
<file path=[Content_Types].xml><?xml version="1.0" encoding="utf-8"?>
<Types xmlns="http://schemas.openxmlformats.org/package/2006/content-types">
  <Override PartName="/word/footnotes.xml" ContentType="application/vnd.openxmlformats-officedocument.wordprocessingml.footnotes+xml"/>
  <Default Extension="png" ContentType="image/png"/>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Default Extension="gif" ContentType="image/gif"/>
  <Override PartName="/word/theme/theme1.xml" ContentType="application/vnd.openxmlformats-officedocument.theme+xml"/>
  <Override PartName="/word/header2.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8A3315" w:rsidRPr="003E0F2E" w:rsidRDefault="008A3315" w:rsidP="007D26D5">
      <w:pPr>
        <w:pStyle w:val="Cm"/>
        <w:spacing w:before="120" w:after="0"/>
        <w:rPr>
          <w:rFonts w:ascii="Tahoma" w:hAnsi="Tahoma" w:cs="Tahoma"/>
          <w:b/>
          <w:spacing w:val="30"/>
          <w:sz w:val="32"/>
          <w:szCs w:val="32"/>
        </w:rPr>
      </w:pPr>
      <w:r w:rsidRPr="003E0F2E">
        <w:rPr>
          <w:rFonts w:ascii="Tahoma" w:hAnsi="Tahoma" w:cs="Tahoma"/>
          <w:b/>
          <w:spacing w:val="30"/>
          <w:sz w:val="32"/>
          <w:szCs w:val="32"/>
        </w:rPr>
        <w:t>BIZTONSÁGI ADATLAP</w:t>
      </w:r>
    </w:p>
    <w:p w:rsidR="003A3789" w:rsidRPr="009A4BF5" w:rsidRDefault="003A3789" w:rsidP="003A3789">
      <w:pPr>
        <w:pStyle w:val="Cm"/>
        <w:tabs>
          <w:tab w:val="left" w:pos="4395"/>
        </w:tabs>
        <w:spacing w:before="40" w:after="0"/>
        <w:rPr>
          <w:rFonts w:ascii="Tahoma" w:hAnsi="Tahoma" w:cs="Tahoma"/>
          <w:spacing w:val="28"/>
          <w:sz w:val="18"/>
          <w:szCs w:val="18"/>
        </w:rPr>
      </w:pPr>
      <w:r w:rsidRPr="009A4BF5">
        <w:rPr>
          <w:rFonts w:ascii="Tahoma" w:hAnsi="Tahoma" w:cs="Tahoma"/>
          <w:spacing w:val="28"/>
          <w:sz w:val="18"/>
          <w:szCs w:val="18"/>
        </w:rPr>
        <w:t>készült 20</w:t>
      </w:r>
      <w:r>
        <w:rPr>
          <w:rFonts w:ascii="Tahoma" w:hAnsi="Tahoma" w:cs="Tahoma"/>
          <w:spacing w:val="28"/>
          <w:sz w:val="18"/>
          <w:szCs w:val="18"/>
        </w:rPr>
        <w:t>20</w:t>
      </w:r>
      <w:r w:rsidRPr="009A4BF5">
        <w:rPr>
          <w:rFonts w:ascii="Tahoma" w:hAnsi="Tahoma" w:cs="Tahoma"/>
          <w:spacing w:val="28"/>
          <w:sz w:val="18"/>
          <w:szCs w:val="18"/>
        </w:rPr>
        <w:t>/8</w:t>
      </w:r>
      <w:r>
        <w:rPr>
          <w:rFonts w:ascii="Tahoma" w:hAnsi="Tahoma" w:cs="Tahoma"/>
          <w:spacing w:val="28"/>
          <w:sz w:val="18"/>
          <w:szCs w:val="18"/>
        </w:rPr>
        <w:t>78</w:t>
      </w:r>
      <w:r w:rsidRPr="009A4BF5">
        <w:rPr>
          <w:rFonts w:ascii="Tahoma" w:hAnsi="Tahoma" w:cs="Tahoma"/>
          <w:spacing w:val="28"/>
          <w:sz w:val="18"/>
          <w:szCs w:val="18"/>
        </w:rPr>
        <w:t>/EU rendelet</w:t>
      </w:r>
      <w:r>
        <w:rPr>
          <w:rFonts w:ascii="Tahoma" w:hAnsi="Tahoma" w:cs="Tahoma"/>
          <w:spacing w:val="28"/>
          <w:sz w:val="18"/>
          <w:szCs w:val="18"/>
        </w:rPr>
        <w:t xml:space="preserve">tel módosított </w:t>
      </w:r>
      <w:r w:rsidRPr="009A4BF5">
        <w:rPr>
          <w:rFonts w:ascii="Tahoma" w:hAnsi="Tahoma" w:cs="Tahoma"/>
          <w:spacing w:val="28"/>
          <w:sz w:val="18"/>
          <w:szCs w:val="18"/>
        </w:rPr>
        <w:t>1907/2006/EK</w:t>
      </w:r>
      <w:r>
        <w:rPr>
          <w:rFonts w:ascii="Tahoma" w:hAnsi="Tahoma" w:cs="Tahoma"/>
          <w:spacing w:val="28"/>
          <w:sz w:val="18"/>
          <w:szCs w:val="18"/>
        </w:rPr>
        <w:t xml:space="preserve"> rendelet alapján</w:t>
      </w:r>
    </w:p>
    <w:p w:rsidR="008A3315" w:rsidRPr="003E0F2E" w:rsidRDefault="008A3315" w:rsidP="0031543C">
      <w:pPr>
        <w:keepNext/>
        <w:pBdr>
          <w:top w:val="single" w:sz="4" w:space="1" w:color="auto"/>
          <w:left w:val="single" w:sz="4" w:space="4" w:color="auto"/>
          <w:bottom w:val="single" w:sz="4" w:space="1" w:color="auto"/>
          <w:right w:val="single" w:sz="4" w:space="4" w:color="auto"/>
        </w:pBdr>
        <w:shd w:val="clear" w:color="auto" w:fill="028878"/>
        <w:spacing w:before="120" w:after="120"/>
        <w:rPr>
          <w:rFonts w:ascii="Tahoma" w:hAnsi="Tahoma" w:cs="Tahoma"/>
          <w:b/>
          <w:snapToGrid w:val="0"/>
          <w:color w:val="FFFFFF"/>
          <w:sz w:val="24"/>
          <w:szCs w:val="24"/>
        </w:rPr>
      </w:pPr>
      <w:r w:rsidRPr="003E0F2E">
        <w:rPr>
          <w:rFonts w:ascii="Tahoma" w:hAnsi="Tahoma" w:cs="Tahoma"/>
          <w:b/>
          <w:snapToGrid w:val="0"/>
          <w:color w:val="FFFFFF"/>
          <w:sz w:val="24"/>
          <w:szCs w:val="24"/>
        </w:rPr>
        <w:t>1. szakasz: Az anyag/keverék és a vállalat/vállalkozás azonosítása</w:t>
      </w:r>
    </w:p>
    <w:p w:rsidR="008A3315" w:rsidRPr="003E0F2E" w:rsidRDefault="008A3315" w:rsidP="008A3315">
      <w:pPr>
        <w:tabs>
          <w:tab w:val="left" w:pos="2977"/>
          <w:tab w:val="center" w:pos="4820"/>
        </w:tabs>
        <w:rPr>
          <w:rFonts w:ascii="Tahoma" w:hAnsi="Tahoma" w:cs="Tahoma"/>
          <w:b/>
          <w:snapToGrid w:val="0"/>
          <w:sz w:val="32"/>
          <w:szCs w:val="32"/>
        </w:rPr>
      </w:pPr>
      <w:r w:rsidRPr="003E0F2E">
        <w:rPr>
          <w:rFonts w:ascii="Tahoma" w:hAnsi="Tahoma" w:cs="Tahoma"/>
          <w:b/>
          <w:snapToGrid w:val="0"/>
        </w:rPr>
        <w:t>1.1. Termékazonosító</w:t>
      </w:r>
      <w:r w:rsidRPr="003E0F2E">
        <w:rPr>
          <w:rFonts w:ascii="Tahoma" w:hAnsi="Tahoma" w:cs="Tahoma"/>
          <w:snapToGrid w:val="0"/>
        </w:rPr>
        <w:t>:</w:t>
      </w:r>
      <w:r w:rsidRPr="003E0F2E">
        <w:rPr>
          <w:rFonts w:ascii="Tahoma" w:hAnsi="Tahoma" w:cs="Tahoma"/>
          <w:b/>
          <w:snapToGrid w:val="0"/>
        </w:rPr>
        <w:tab/>
      </w:r>
      <w:r w:rsidR="00296368">
        <w:rPr>
          <w:rFonts w:ascii="Tahoma" w:hAnsi="Tahoma" w:cs="Tahoma"/>
          <w:b/>
          <w:snapToGrid w:val="0"/>
          <w:sz w:val="32"/>
          <w:szCs w:val="32"/>
        </w:rPr>
        <w:t>N</w:t>
      </w:r>
      <w:r w:rsidR="00DC24D9">
        <w:rPr>
          <w:rFonts w:ascii="Tahoma" w:hAnsi="Tahoma" w:cs="Tahoma"/>
          <w:b/>
          <w:snapToGrid w:val="0"/>
          <w:sz w:val="32"/>
          <w:szCs w:val="32"/>
        </w:rPr>
        <w:t>OVOPED tetűirtó hajszesz</w:t>
      </w:r>
    </w:p>
    <w:p w:rsidR="00932BB8" w:rsidRDefault="00DC24D9" w:rsidP="00AE14BC">
      <w:pPr>
        <w:spacing w:before="60"/>
        <w:ind w:left="426" w:hanging="426"/>
        <w:jc w:val="both"/>
        <w:rPr>
          <w:rFonts w:ascii="Tahoma" w:hAnsi="Tahoma" w:cs="Tahoma"/>
          <w:snapToGrid w:val="0"/>
        </w:rPr>
      </w:pPr>
      <w:r w:rsidRPr="003E0F2E">
        <w:rPr>
          <w:rFonts w:ascii="Tahoma" w:hAnsi="Tahoma" w:cs="Tahoma"/>
          <w:b/>
          <w:snapToGrid w:val="0"/>
          <w:spacing w:val="-6"/>
        </w:rPr>
        <w:t xml:space="preserve">1.2. </w:t>
      </w:r>
      <w:r w:rsidRPr="003E0F2E">
        <w:rPr>
          <w:rFonts w:ascii="Tahoma" w:hAnsi="Tahoma" w:cs="Tahoma"/>
          <w:b/>
          <w:snapToGrid w:val="0"/>
        </w:rPr>
        <w:t>Azonosított felhasználás:</w:t>
      </w:r>
      <w:r>
        <w:rPr>
          <w:rFonts w:ascii="Tahoma" w:hAnsi="Tahoma" w:cs="Tahoma"/>
          <w:snapToGrid w:val="0"/>
        </w:rPr>
        <w:t xml:space="preserve"> biocid termék, 18</w:t>
      </w:r>
      <w:r w:rsidRPr="003E0F2E">
        <w:rPr>
          <w:rFonts w:ascii="Tahoma" w:hAnsi="Tahoma" w:cs="Tahoma"/>
          <w:snapToGrid w:val="0"/>
        </w:rPr>
        <w:t>. terméktípus</w:t>
      </w:r>
      <w:r>
        <w:rPr>
          <w:rFonts w:ascii="Tahoma" w:hAnsi="Tahoma" w:cs="Tahoma"/>
          <w:snapToGrid w:val="0"/>
        </w:rPr>
        <w:t>; tetűirtó hajszesz</w:t>
      </w:r>
      <w:r w:rsidR="00AE14BC">
        <w:rPr>
          <w:rFonts w:ascii="Tahoma" w:hAnsi="Tahoma" w:cs="Tahoma"/>
          <w:snapToGrid w:val="0"/>
        </w:rPr>
        <w:t>; e</w:t>
      </w:r>
      <w:r w:rsidRPr="00593F82">
        <w:rPr>
          <w:rFonts w:ascii="Tahoma" w:hAnsi="Tahoma" w:cs="Tahoma"/>
          <w:snapToGrid w:val="0"/>
        </w:rPr>
        <w:t>mber</w:t>
      </w:r>
      <w:r w:rsidR="00932BB8">
        <w:rPr>
          <w:rFonts w:ascii="Tahoma" w:hAnsi="Tahoma" w:cs="Tahoma"/>
          <w:snapToGrid w:val="0"/>
        </w:rPr>
        <w:t>en</w:t>
      </w:r>
      <w:r w:rsidRPr="00593F82">
        <w:rPr>
          <w:rFonts w:ascii="Tahoma" w:hAnsi="Tahoma" w:cs="Tahoma"/>
          <w:snapToGrid w:val="0"/>
        </w:rPr>
        <w:t xml:space="preserve"> fejtetvesség,</w:t>
      </w:r>
      <w:r>
        <w:rPr>
          <w:rFonts w:ascii="Tahoma" w:hAnsi="Tahoma" w:cs="Tahoma"/>
          <w:snapToGrid w:val="0"/>
        </w:rPr>
        <w:t xml:space="preserve"> lapostetvesség megszűntetésére</w:t>
      </w:r>
      <w:r w:rsidR="00932BB8">
        <w:rPr>
          <w:rFonts w:ascii="Tahoma" w:hAnsi="Tahoma" w:cs="Tahoma"/>
          <w:snapToGrid w:val="0"/>
        </w:rPr>
        <w:t>;</w:t>
      </w:r>
      <w:r w:rsidRPr="00593F82">
        <w:rPr>
          <w:rFonts w:ascii="Tahoma" w:hAnsi="Tahoma" w:cs="Tahoma"/>
          <w:snapToGrid w:val="0"/>
        </w:rPr>
        <w:t xml:space="preserve">lakossági és </w:t>
      </w:r>
      <w:r>
        <w:rPr>
          <w:rFonts w:ascii="Tahoma" w:hAnsi="Tahoma" w:cs="Tahoma"/>
          <w:snapToGrid w:val="0"/>
        </w:rPr>
        <w:t>közegészségügyi</w:t>
      </w:r>
      <w:r w:rsidRPr="00593F82">
        <w:rPr>
          <w:rFonts w:ascii="Tahoma" w:hAnsi="Tahoma" w:cs="Tahoma"/>
          <w:snapToGrid w:val="0"/>
        </w:rPr>
        <w:t xml:space="preserve"> felhasználásra</w:t>
      </w:r>
    </w:p>
    <w:p w:rsidR="00DC24D9" w:rsidRPr="003E0F2E" w:rsidRDefault="00932BB8" w:rsidP="00932BB8">
      <w:pPr>
        <w:ind w:left="425"/>
        <w:jc w:val="both"/>
        <w:rPr>
          <w:rFonts w:ascii="Tahoma" w:hAnsi="Tahoma" w:cs="Tahoma"/>
          <w:snapToGrid w:val="0"/>
        </w:rPr>
      </w:pPr>
      <w:r>
        <w:rPr>
          <w:rFonts w:ascii="Tahoma" w:hAnsi="Tahoma" w:cs="Tahoma"/>
          <w:snapToGrid w:val="0"/>
        </w:rPr>
        <w:t>III. forgalmazási kategóriájú, szabadforgalmú irtószer</w:t>
      </w:r>
    </w:p>
    <w:p w:rsidR="008A3315" w:rsidRPr="003E0F2E" w:rsidRDefault="008A3315" w:rsidP="008A3315">
      <w:pPr>
        <w:tabs>
          <w:tab w:val="left" w:pos="2977"/>
          <w:tab w:val="center" w:pos="4536"/>
        </w:tabs>
        <w:spacing w:before="60"/>
        <w:ind w:left="2637" w:hanging="2353"/>
        <w:jc w:val="both"/>
        <w:rPr>
          <w:rFonts w:ascii="Tahoma" w:hAnsi="Tahoma" w:cs="Tahoma"/>
          <w:snapToGrid w:val="0"/>
        </w:rPr>
      </w:pPr>
      <w:r w:rsidRPr="003E0F2E">
        <w:rPr>
          <w:rFonts w:ascii="Tahoma" w:hAnsi="Tahoma" w:cs="Tahoma"/>
          <w:b/>
          <w:snapToGrid w:val="0"/>
        </w:rPr>
        <w:t>Ellenjavallt felhasználás:</w:t>
      </w:r>
      <w:r>
        <w:rPr>
          <w:rFonts w:ascii="Tahoma" w:hAnsi="Tahoma" w:cs="Tahoma"/>
          <w:b/>
          <w:snapToGrid w:val="0"/>
        </w:rPr>
        <w:tab/>
      </w:r>
      <w:r w:rsidRPr="003E0F2E">
        <w:rPr>
          <w:rFonts w:ascii="Tahoma" w:hAnsi="Tahoma" w:cs="Tahoma"/>
          <w:snapToGrid w:val="0"/>
        </w:rPr>
        <w:t>fentitől eltérő</w:t>
      </w:r>
    </w:p>
    <w:p w:rsidR="008A3315" w:rsidRDefault="008A3315" w:rsidP="008A3315">
      <w:pPr>
        <w:spacing w:before="60"/>
        <w:ind w:left="1134" w:hanging="1134"/>
        <w:rPr>
          <w:rFonts w:ascii="Tahoma" w:hAnsi="Tahoma" w:cs="Tahoma"/>
          <w:b/>
          <w:snapToGrid w:val="0"/>
        </w:rPr>
      </w:pPr>
      <w:r w:rsidRPr="003E0F2E">
        <w:rPr>
          <w:rFonts w:ascii="Tahoma" w:hAnsi="Tahoma" w:cs="Tahoma"/>
          <w:b/>
          <w:snapToGrid w:val="0"/>
        </w:rPr>
        <w:t xml:space="preserve">1.3. A gyártó és a biztonsági adatlap szállítójának adatai: </w:t>
      </w:r>
    </w:p>
    <w:p w:rsidR="008A3315" w:rsidRPr="003E0F2E" w:rsidRDefault="008A3315" w:rsidP="008A3315">
      <w:pPr>
        <w:spacing w:before="60"/>
        <w:ind w:left="1134" w:firstLine="1843"/>
        <w:rPr>
          <w:rFonts w:ascii="Tahoma" w:hAnsi="Tahoma" w:cs="Tahoma"/>
          <w:b/>
          <w:snapToGrid w:val="0"/>
        </w:rPr>
      </w:pPr>
      <w:r w:rsidRPr="003E0F2E">
        <w:rPr>
          <w:rFonts w:ascii="Tahoma" w:hAnsi="Tahoma" w:cs="Tahoma"/>
          <w:b/>
        </w:rPr>
        <w:t>METATOX Peszticid Gyártó és Forgalmazó Kft.</w:t>
      </w:r>
    </w:p>
    <w:p w:rsidR="008A3315" w:rsidRPr="003E0F2E" w:rsidRDefault="008A3315" w:rsidP="008A3315">
      <w:pPr>
        <w:ind w:left="2552" w:firstLine="425"/>
        <w:jc w:val="both"/>
        <w:rPr>
          <w:rFonts w:ascii="Tahoma" w:hAnsi="Tahoma" w:cs="Tahoma"/>
          <w:snapToGrid w:val="0"/>
        </w:rPr>
      </w:pPr>
      <w:r w:rsidRPr="003E0F2E">
        <w:rPr>
          <w:rFonts w:ascii="Tahoma" w:hAnsi="Tahoma" w:cs="Tahoma"/>
          <w:snapToGrid w:val="0"/>
        </w:rPr>
        <w:t>H-5520 Szeghalom, Kossuth u. 8.</w:t>
      </w:r>
    </w:p>
    <w:p w:rsidR="008A3315" w:rsidRPr="003E0F2E" w:rsidRDefault="00272BA8" w:rsidP="008A3315">
      <w:pPr>
        <w:ind w:left="2552" w:firstLine="425"/>
        <w:jc w:val="both"/>
        <w:rPr>
          <w:rFonts w:ascii="Tahoma" w:hAnsi="Tahoma" w:cs="Tahoma"/>
        </w:rPr>
      </w:pPr>
      <w:r>
        <w:rPr>
          <w:rFonts w:ascii="Tahoma" w:hAnsi="Tahoma" w:cs="Tahoma"/>
          <w:snapToGrid w:val="0"/>
        </w:rPr>
        <w:t>Telefon: +36 66 371 168;</w:t>
      </w:r>
    </w:p>
    <w:p w:rsidR="008A3315" w:rsidRPr="003E0F2E" w:rsidRDefault="008A3315" w:rsidP="008A3315">
      <w:pPr>
        <w:tabs>
          <w:tab w:val="right" w:pos="9072"/>
        </w:tabs>
        <w:spacing w:before="40"/>
        <w:ind w:left="2552" w:hanging="2268"/>
        <w:jc w:val="both"/>
        <w:rPr>
          <w:rFonts w:ascii="Tahoma" w:hAnsi="Tahoma" w:cs="Tahoma"/>
          <w:snapToGrid w:val="0"/>
        </w:rPr>
      </w:pPr>
      <w:r w:rsidRPr="003E0F2E">
        <w:rPr>
          <w:rFonts w:ascii="Tahoma" w:hAnsi="Tahoma" w:cs="Tahoma"/>
          <w:snapToGrid w:val="0"/>
        </w:rPr>
        <w:t xml:space="preserve">A biztonsági adatlapért felelős személy elérhetősége: </w:t>
      </w:r>
      <w:hyperlink r:id="rId8" w:history="1">
        <w:r w:rsidRPr="003E0F2E">
          <w:rPr>
            <w:rStyle w:val="Hiperhivatkozs"/>
            <w:rFonts w:ascii="Tahoma" w:hAnsi="Tahoma" w:cs="Tahoma"/>
            <w:snapToGrid w:val="0"/>
          </w:rPr>
          <w:t>info@metatox.hu</w:t>
        </w:r>
      </w:hyperlink>
    </w:p>
    <w:p w:rsidR="00272BA8" w:rsidRDefault="008A3315" w:rsidP="00272BA8">
      <w:pPr>
        <w:tabs>
          <w:tab w:val="left" w:pos="2268"/>
          <w:tab w:val="right" w:pos="9072"/>
        </w:tabs>
        <w:spacing w:before="60"/>
        <w:ind w:left="1134" w:hanging="1134"/>
        <w:rPr>
          <w:rFonts w:ascii="Tahoma" w:hAnsi="Tahoma" w:cs="Tahoma"/>
          <w:snapToGrid w:val="0"/>
        </w:rPr>
      </w:pPr>
      <w:r w:rsidRPr="003E0F2E">
        <w:rPr>
          <w:rFonts w:ascii="Tahoma" w:hAnsi="Tahoma" w:cs="Tahoma"/>
          <w:b/>
          <w:snapToGrid w:val="0"/>
        </w:rPr>
        <w:t xml:space="preserve">1.4. Sürgősségi telefon: </w:t>
      </w:r>
      <w:r w:rsidR="00272BA8" w:rsidRPr="003E0F2E">
        <w:rPr>
          <w:rFonts w:ascii="Tahoma" w:hAnsi="Tahoma" w:cs="Tahoma"/>
          <w:snapToGrid w:val="0"/>
        </w:rPr>
        <w:t>Egészségügyi Toxikológiai Tájékoztató Szolgálat (ETTSZ):</w:t>
      </w:r>
    </w:p>
    <w:p w:rsidR="00272BA8" w:rsidRDefault="00272BA8" w:rsidP="00272BA8">
      <w:pPr>
        <w:tabs>
          <w:tab w:val="left" w:pos="3119"/>
          <w:tab w:val="right" w:pos="9072"/>
        </w:tabs>
        <w:ind w:left="1134" w:hanging="709"/>
        <w:jc w:val="both"/>
        <w:rPr>
          <w:rFonts w:ascii="Tahoma" w:hAnsi="Tahoma" w:cs="Tahoma"/>
          <w:snapToGrid w:val="0"/>
        </w:rPr>
      </w:pPr>
      <w:r>
        <w:rPr>
          <w:rFonts w:ascii="Tahoma" w:hAnsi="Tahoma" w:cs="Tahoma"/>
          <w:snapToGrid w:val="0"/>
        </w:rPr>
        <w:t>+36 80 201 199 (0-24 órában, díjmentesen hívható – csak Magyarországról)</w:t>
      </w:r>
    </w:p>
    <w:p w:rsidR="00272BA8" w:rsidRDefault="00272BA8" w:rsidP="00272BA8">
      <w:pPr>
        <w:tabs>
          <w:tab w:val="left" w:pos="3119"/>
          <w:tab w:val="right" w:pos="9072"/>
        </w:tabs>
        <w:ind w:left="1134" w:hanging="709"/>
        <w:jc w:val="both"/>
        <w:rPr>
          <w:rFonts w:ascii="Tahoma" w:hAnsi="Tahoma" w:cs="Tahoma"/>
          <w:b/>
          <w:snapToGrid w:val="0"/>
          <w:color w:val="FFFFFF"/>
          <w:sz w:val="24"/>
          <w:szCs w:val="24"/>
        </w:rPr>
      </w:pPr>
      <w:r>
        <w:rPr>
          <w:rFonts w:ascii="Tahoma" w:hAnsi="Tahoma" w:cs="Tahoma"/>
          <w:snapToGrid w:val="0"/>
        </w:rPr>
        <w:t>+36 1 476 6464 (0-24 órában, normál díj ellenében hívható – külföldről is)</w:t>
      </w:r>
      <w:r w:rsidRPr="003E0F2E">
        <w:rPr>
          <w:rFonts w:ascii="Tahoma" w:hAnsi="Tahoma" w:cs="Tahoma"/>
          <w:b/>
          <w:snapToGrid w:val="0"/>
          <w:color w:val="FFFFFF"/>
          <w:sz w:val="24"/>
          <w:szCs w:val="24"/>
        </w:rPr>
        <w:t>:</w:t>
      </w:r>
    </w:p>
    <w:p w:rsidR="00272BA8" w:rsidRPr="003E0F2E" w:rsidRDefault="00272BA8" w:rsidP="00272BA8">
      <w:pPr>
        <w:tabs>
          <w:tab w:val="left" w:pos="3119"/>
          <w:tab w:val="right" w:pos="9072"/>
        </w:tabs>
        <w:ind w:left="1134" w:hanging="709"/>
        <w:jc w:val="both"/>
        <w:rPr>
          <w:rFonts w:ascii="Tahoma" w:hAnsi="Tahoma" w:cs="Tahoma"/>
          <w:snapToGrid w:val="0"/>
        </w:rPr>
      </w:pPr>
    </w:p>
    <w:p w:rsidR="008A3315" w:rsidRPr="003E0F2E" w:rsidRDefault="008A3315" w:rsidP="0031543C">
      <w:pPr>
        <w:keepNext/>
        <w:pBdr>
          <w:top w:val="single" w:sz="4" w:space="1" w:color="auto"/>
          <w:left w:val="single" w:sz="4" w:space="4" w:color="auto"/>
          <w:bottom w:val="single" w:sz="4" w:space="1" w:color="auto"/>
          <w:right w:val="single" w:sz="4" w:space="4" w:color="auto"/>
        </w:pBdr>
        <w:shd w:val="clear" w:color="auto" w:fill="028878"/>
        <w:spacing w:before="120" w:after="120"/>
        <w:rPr>
          <w:rFonts w:ascii="Tahoma" w:hAnsi="Tahoma" w:cs="Tahoma"/>
          <w:b/>
          <w:snapToGrid w:val="0"/>
          <w:color w:val="FFFFFF"/>
          <w:sz w:val="24"/>
          <w:szCs w:val="24"/>
        </w:rPr>
      </w:pPr>
      <w:r w:rsidRPr="003E0F2E">
        <w:rPr>
          <w:rFonts w:ascii="Tahoma" w:hAnsi="Tahoma" w:cs="Tahoma"/>
          <w:b/>
          <w:snapToGrid w:val="0"/>
          <w:color w:val="FFFFFF"/>
          <w:sz w:val="24"/>
          <w:szCs w:val="24"/>
        </w:rPr>
        <w:t>2. szakasz: A veszély azonosítása</w:t>
      </w:r>
    </w:p>
    <w:p w:rsidR="00050B5B" w:rsidRDefault="008A3315" w:rsidP="00495447">
      <w:pPr>
        <w:spacing w:after="80"/>
        <w:jc w:val="both"/>
        <w:rPr>
          <w:rFonts w:ascii="Tahoma" w:hAnsi="Tahoma" w:cs="Tahoma"/>
        </w:rPr>
      </w:pPr>
      <w:r w:rsidRPr="003E0F2E">
        <w:rPr>
          <w:rFonts w:ascii="Tahoma" w:hAnsi="Tahoma" w:cs="Tahoma"/>
          <w:b/>
          <w:snapToGrid w:val="0"/>
        </w:rPr>
        <w:t>2.1. A</w:t>
      </w:r>
      <w:r>
        <w:rPr>
          <w:rFonts w:ascii="Tahoma" w:hAnsi="Tahoma" w:cs="Tahoma"/>
          <w:b/>
          <w:snapToGrid w:val="0"/>
        </w:rPr>
        <w:t xml:space="preserve"> készítmény </w:t>
      </w:r>
      <w:r w:rsidR="00766D6C">
        <w:rPr>
          <w:rFonts w:ascii="Tahoma" w:hAnsi="Tahoma" w:cs="Tahoma"/>
          <w:b/>
          <w:snapToGrid w:val="0"/>
        </w:rPr>
        <w:t>besorolása:</w:t>
      </w:r>
      <w:r w:rsidR="00766D6C">
        <w:rPr>
          <w:rFonts w:ascii="Tahoma" w:hAnsi="Tahoma" w:cs="Tahoma"/>
          <w:snapToGrid w:val="0"/>
        </w:rPr>
        <w:t>a</w:t>
      </w:r>
      <w:r w:rsidRPr="003E0F2E">
        <w:rPr>
          <w:rFonts w:ascii="Tahoma" w:hAnsi="Tahoma" w:cs="Tahoma"/>
          <w:snapToGrid w:val="0"/>
        </w:rPr>
        <w:t xml:space="preserve"> gyártó, a vonatkozó uniós szabályozások, a 1272/2008/EK rendelet és módosításai szerint </w:t>
      </w:r>
      <w:r w:rsidRPr="003E0F2E">
        <w:rPr>
          <w:rFonts w:ascii="Tahoma" w:hAnsi="Tahoma" w:cs="Tahoma"/>
          <w:b/>
          <w:snapToGrid w:val="0"/>
        </w:rPr>
        <w:t>a</w:t>
      </w:r>
      <w:r w:rsidRPr="003E0F2E">
        <w:rPr>
          <w:rFonts w:ascii="Tahoma" w:hAnsi="Tahoma" w:cs="Tahoma"/>
          <w:b/>
        </w:rPr>
        <w:t xml:space="preserve"> termék veszélyes keverék.</w:t>
      </w:r>
      <w:r w:rsidR="00B37486">
        <w:rPr>
          <w:rFonts w:ascii="Tahoma" w:hAnsi="Tahoma" w:cs="Tahoma"/>
          <w:b/>
        </w:rPr>
        <w:t>Os</w:t>
      </w:r>
      <w:r w:rsidR="00B37486" w:rsidRPr="00E43E30">
        <w:rPr>
          <w:rFonts w:ascii="Tahoma" w:hAnsi="Tahoma" w:cs="Tahoma"/>
          <w:b/>
        </w:rPr>
        <w:t>ztályozása</w:t>
      </w:r>
      <w:r w:rsidR="00050B5B" w:rsidRPr="00E43E30">
        <w:rPr>
          <w:rFonts w:ascii="Tahoma" w:hAnsi="Tahoma" w:cs="Tahoma"/>
          <w:b/>
        </w:rPr>
        <w:t>:</w:t>
      </w:r>
    </w:p>
    <w:tbl>
      <w:tblPr>
        <w:tblW w:w="921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2136"/>
        <w:gridCol w:w="9"/>
        <w:gridCol w:w="1656"/>
        <w:gridCol w:w="3854"/>
        <w:gridCol w:w="1559"/>
      </w:tblGrid>
      <w:tr w:rsidR="00050B5B" w:rsidRPr="00215D75" w:rsidTr="0013132B">
        <w:trPr>
          <w:jc w:val="center"/>
        </w:trPr>
        <w:tc>
          <w:tcPr>
            <w:tcW w:w="3801" w:type="dxa"/>
            <w:gridSpan w:val="3"/>
            <w:tcBorders>
              <w:top w:val="nil"/>
              <w:left w:val="nil"/>
              <w:bottom w:val="nil"/>
            </w:tcBorders>
          </w:tcPr>
          <w:p w:rsidR="00050B5B" w:rsidRPr="00215D75" w:rsidRDefault="00050B5B" w:rsidP="00050B5B">
            <w:pPr>
              <w:tabs>
                <w:tab w:val="left" w:pos="5812"/>
              </w:tabs>
              <w:spacing w:before="40" w:after="40"/>
              <w:rPr>
                <w:rFonts w:ascii="Tahoma" w:hAnsi="Tahoma"/>
                <w:b/>
                <w:sz w:val="18"/>
                <w:szCs w:val="18"/>
              </w:rPr>
            </w:pPr>
          </w:p>
        </w:tc>
        <w:tc>
          <w:tcPr>
            <w:tcW w:w="3854" w:type="dxa"/>
            <w:vAlign w:val="center"/>
          </w:tcPr>
          <w:p w:rsidR="00050B5B" w:rsidRPr="00215D75" w:rsidRDefault="00050B5B" w:rsidP="0038215F">
            <w:pPr>
              <w:tabs>
                <w:tab w:val="left" w:pos="5812"/>
              </w:tabs>
              <w:spacing w:before="40" w:after="40"/>
              <w:jc w:val="center"/>
              <w:rPr>
                <w:rFonts w:ascii="Tahoma" w:hAnsi="Tahoma"/>
                <w:b/>
                <w:sz w:val="18"/>
                <w:szCs w:val="18"/>
              </w:rPr>
            </w:pPr>
            <w:r w:rsidRPr="00215D75">
              <w:rPr>
                <w:rFonts w:ascii="Tahoma" w:hAnsi="Tahoma"/>
                <w:b/>
                <w:sz w:val="18"/>
                <w:szCs w:val="18"/>
              </w:rPr>
              <w:t>Veszélyességi osztály</w:t>
            </w:r>
          </w:p>
        </w:tc>
        <w:tc>
          <w:tcPr>
            <w:tcW w:w="1559" w:type="dxa"/>
            <w:vAlign w:val="center"/>
          </w:tcPr>
          <w:p w:rsidR="00050B5B" w:rsidRPr="00215D75" w:rsidRDefault="00050B5B" w:rsidP="00050B5B">
            <w:pPr>
              <w:tabs>
                <w:tab w:val="left" w:pos="5812"/>
              </w:tabs>
              <w:spacing w:before="40" w:after="40"/>
              <w:jc w:val="center"/>
              <w:rPr>
                <w:rFonts w:ascii="Tahoma" w:hAnsi="Tahoma"/>
                <w:b/>
                <w:sz w:val="18"/>
                <w:szCs w:val="18"/>
              </w:rPr>
            </w:pPr>
            <w:r w:rsidRPr="00215D75">
              <w:rPr>
                <w:rFonts w:ascii="Tahoma" w:hAnsi="Tahoma"/>
                <w:b/>
                <w:sz w:val="18"/>
                <w:szCs w:val="18"/>
              </w:rPr>
              <w:t>Veszélyességi kategória</w:t>
            </w:r>
          </w:p>
        </w:tc>
      </w:tr>
      <w:tr w:rsidR="00AE14BC" w:rsidRPr="00215D75" w:rsidTr="0013132B">
        <w:trPr>
          <w:trHeight w:val="252"/>
          <w:jc w:val="center"/>
        </w:trPr>
        <w:tc>
          <w:tcPr>
            <w:tcW w:w="2136" w:type="dxa"/>
            <w:tcBorders>
              <w:top w:val="nil"/>
              <w:left w:val="nil"/>
              <w:bottom w:val="nil"/>
              <w:right w:val="single" w:sz="4" w:space="0" w:color="auto"/>
            </w:tcBorders>
            <w:vAlign w:val="center"/>
          </w:tcPr>
          <w:p w:rsidR="00AE14BC" w:rsidRPr="00215D75" w:rsidRDefault="00AE14BC" w:rsidP="00AE14BC">
            <w:pPr>
              <w:tabs>
                <w:tab w:val="left" w:pos="5812"/>
              </w:tabs>
              <w:rPr>
                <w:rFonts w:ascii="Tahoma" w:hAnsi="Tahoma"/>
                <w:b/>
                <w:sz w:val="18"/>
                <w:szCs w:val="18"/>
              </w:rPr>
            </w:pPr>
          </w:p>
        </w:tc>
        <w:tc>
          <w:tcPr>
            <w:tcW w:w="1665" w:type="dxa"/>
            <w:gridSpan w:val="2"/>
            <w:tcBorders>
              <w:top w:val="single" w:sz="4" w:space="0" w:color="auto"/>
              <w:left w:val="single" w:sz="4" w:space="0" w:color="auto"/>
              <w:bottom w:val="single" w:sz="4" w:space="0" w:color="auto"/>
            </w:tcBorders>
            <w:vAlign w:val="center"/>
          </w:tcPr>
          <w:p w:rsidR="00AE14BC" w:rsidRPr="00AE14BC" w:rsidRDefault="00AE14BC" w:rsidP="00AE14BC">
            <w:pPr>
              <w:tabs>
                <w:tab w:val="left" w:pos="5812"/>
              </w:tabs>
              <w:spacing w:before="20" w:after="40"/>
              <w:rPr>
                <w:rFonts w:ascii="Tahoma" w:hAnsi="Tahoma" w:cs="Tahoma"/>
                <w:sz w:val="18"/>
                <w:szCs w:val="18"/>
              </w:rPr>
            </w:pPr>
            <w:r w:rsidRPr="00AE14BC">
              <w:rPr>
                <w:rFonts w:ascii="Tahoma" w:hAnsi="Tahoma" w:cs="Tahoma"/>
                <w:sz w:val="18"/>
                <w:szCs w:val="18"/>
              </w:rPr>
              <w:t>Eye Irrit. 2</w:t>
            </w:r>
          </w:p>
        </w:tc>
        <w:tc>
          <w:tcPr>
            <w:tcW w:w="3854" w:type="dxa"/>
            <w:tcBorders>
              <w:top w:val="single" w:sz="4" w:space="0" w:color="auto"/>
              <w:bottom w:val="single" w:sz="4" w:space="0" w:color="auto"/>
            </w:tcBorders>
          </w:tcPr>
          <w:p w:rsidR="00AE14BC" w:rsidRPr="00AE14BC" w:rsidRDefault="00AE14BC" w:rsidP="00AE14BC">
            <w:pPr>
              <w:tabs>
                <w:tab w:val="left" w:pos="5812"/>
              </w:tabs>
              <w:spacing w:before="20" w:after="40"/>
              <w:rPr>
                <w:rFonts w:ascii="Tahoma" w:hAnsi="Tahoma" w:cs="Tahoma"/>
                <w:sz w:val="18"/>
                <w:szCs w:val="18"/>
              </w:rPr>
            </w:pPr>
            <w:r w:rsidRPr="00AE14BC">
              <w:rPr>
                <w:rFonts w:ascii="Tahoma" w:hAnsi="Tahoma" w:cs="Tahoma"/>
                <w:sz w:val="18"/>
                <w:szCs w:val="18"/>
              </w:rPr>
              <w:t>Súlyos szemkárosodás/szemirritáció</w:t>
            </w:r>
          </w:p>
        </w:tc>
        <w:tc>
          <w:tcPr>
            <w:tcW w:w="1559" w:type="dxa"/>
            <w:tcBorders>
              <w:top w:val="single" w:sz="4" w:space="0" w:color="auto"/>
              <w:bottom w:val="single" w:sz="4" w:space="0" w:color="auto"/>
            </w:tcBorders>
            <w:vAlign w:val="center"/>
          </w:tcPr>
          <w:p w:rsidR="00AE14BC" w:rsidRPr="00AE14BC" w:rsidRDefault="00AE14BC" w:rsidP="00AE14BC">
            <w:pPr>
              <w:tabs>
                <w:tab w:val="left" w:pos="5812"/>
              </w:tabs>
              <w:spacing w:before="20" w:after="40"/>
              <w:jc w:val="center"/>
              <w:rPr>
                <w:rFonts w:ascii="Tahoma" w:hAnsi="Tahoma" w:cs="Tahoma"/>
                <w:sz w:val="18"/>
                <w:szCs w:val="18"/>
              </w:rPr>
            </w:pPr>
            <w:r w:rsidRPr="00AE14BC">
              <w:rPr>
                <w:rFonts w:ascii="Tahoma" w:hAnsi="Tahoma" w:cs="Tahoma"/>
                <w:sz w:val="18"/>
                <w:szCs w:val="18"/>
              </w:rPr>
              <w:t>2</w:t>
            </w:r>
          </w:p>
        </w:tc>
      </w:tr>
      <w:tr w:rsidR="00AE14BC" w:rsidRPr="00215D75" w:rsidTr="0013132B">
        <w:trPr>
          <w:trHeight w:val="252"/>
          <w:jc w:val="center"/>
        </w:trPr>
        <w:tc>
          <w:tcPr>
            <w:tcW w:w="2136" w:type="dxa"/>
            <w:tcBorders>
              <w:top w:val="nil"/>
              <w:left w:val="nil"/>
              <w:bottom w:val="nil"/>
              <w:right w:val="single" w:sz="4" w:space="0" w:color="auto"/>
            </w:tcBorders>
            <w:vAlign w:val="center"/>
          </w:tcPr>
          <w:p w:rsidR="00AE14BC" w:rsidRPr="00215D75" w:rsidRDefault="00AE14BC" w:rsidP="00AE14BC">
            <w:pPr>
              <w:tabs>
                <w:tab w:val="left" w:pos="5812"/>
              </w:tabs>
              <w:rPr>
                <w:rFonts w:ascii="Tahoma" w:hAnsi="Tahoma"/>
                <w:b/>
                <w:sz w:val="18"/>
                <w:szCs w:val="18"/>
              </w:rPr>
            </w:pPr>
            <w:r w:rsidRPr="00215D75">
              <w:rPr>
                <w:rFonts w:ascii="Tahoma" w:hAnsi="Tahoma"/>
                <w:b/>
                <w:sz w:val="18"/>
                <w:szCs w:val="18"/>
              </w:rPr>
              <w:t>Egészségi veszély:</w:t>
            </w:r>
          </w:p>
        </w:tc>
        <w:tc>
          <w:tcPr>
            <w:tcW w:w="1665" w:type="dxa"/>
            <w:gridSpan w:val="2"/>
            <w:tcBorders>
              <w:top w:val="single" w:sz="4" w:space="0" w:color="auto"/>
              <w:left w:val="single" w:sz="4" w:space="0" w:color="auto"/>
            </w:tcBorders>
            <w:vAlign w:val="center"/>
          </w:tcPr>
          <w:p w:rsidR="00AE14BC" w:rsidRPr="00AE14BC" w:rsidRDefault="00AE14BC" w:rsidP="00AE14BC">
            <w:pPr>
              <w:tabs>
                <w:tab w:val="left" w:pos="5812"/>
              </w:tabs>
              <w:spacing w:before="20" w:after="40"/>
              <w:rPr>
                <w:rFonts w:ascii="Tahoma" w:hAnsi="Tahoma" w:cs="Tahoma"/>
                <w:sz w:val="18"/>
                <w:szCs w:val="18"/>
              </w:rPr>
            </w:pPr>
            <w:r w:rsidRPr="00AE14BC">
              <w:rPr>
                <w:rFonts w:ascii="Tahoma" w:hAnsi="Tahoma" w:cs="Tahoma"/>
                <w:sz w:val="18"/>
                <w:szCs w:val="18"/>
              </w:rPr>
              <w:t>STOT SE 3</w:t>
            </w:r>
          </w:p>
        </w:tc>
        <w:tc>
          <w:tcPr>
            <w:tcW w:w="3854" w:type="dxa"/>
            <w:tcBorders>
              <w:top w:val="single" w:sz="4" w:space="0" w:color="auto"/>
            </w:tcBorders>
          </w:tcPr>
          <w:p w:rsidR="00AE14BC" w:rsidRPr="00AE14BC" w:rsidRDefault="00AE14BC" w:rsidP="00AE14BC">
            <w:pPr>
              <w:tabs>
                <w:tab w:val="left" w:pos="5812"/>
              </w:tabs>
              <w:spacing w:before="20" w:after="40"/>
              <w:rPr>
                <w:rFonts w:ascii="Tahoma" w:hAnsi="Tahoma" w:cs="Tahoma"/>
                <w:sz w:val="18"/>
                <w:szCs w:val="18"/>
              </w:rPr>
            </w:pPr>
            <w:r w:rsidRPr="00AE14BC">
              <w:rPr>
                <w:rFonts w:ascii="Tahoma" w:hAnsi="Tahoma" w:cs="Tahoma"/>
                <w:sz w:val="18"/>
                <w:szCs w:val="18"/>
              </w:rPr>
              <w:t>Célszervi toxicitás, egyszeri expozíció</w:t>
            </w:r>
          </w:p>
        </w:tc>
        <w:tc>
          <w:tcPr>
            <w:tcW w:w="1559" w:type="dxa"/>
            <w:tcBorders>
              <w:top w:val="single" w:sz="4" w:space="0" w:color="auto"/>
            </w:tcBorders>
            <w:vAlign w:val="center"/>
          </w:tcPr>
          <w:p w:rsidR="00AE14BC" w:rsidRPr="00AE14BC" w:rsidRDefault="00AE14BC" w:rsidP="00AE14BC">
            <w:pPr>
              <w:tabs>
                <w:tab w:val="left" w:pos="5812"/>
              </w:tabs>
              <w:spacing w:before="20" w:after="40"/>
              <w:jc w:val="center"/>
              <w:rPr>
                <w:rFonts w:ascii="Tahoma" w:hAnsi="Tahoma" w:cs="Tahoma"/>
                <w:sz w:val="18"/>
                <w:szCs w:val="18"/>
              </w:rPr>
            </w:pPr>
            <w:r w:rsidRPr="00AE14BC">
              <w:rPr>
                <w:rFonts w:ascii="Tahoma" w:hAnsi="Tahoma" w:cs="Tahoma"/>
                <w:sz w:val="18"/>
                <w:szCs w:val="18"/>
              </w:rPr>
              <w:t>3</w:t>
            </w:r>
          </w:p>
        </w:tc>
      </w:tr>
      <w:tr w:rsidR="00050B5B" w:rsidRPr="00D30E69" w:rsidTr="0013132B">
        <w:trPr>
          <w:trHeight w:val="100"/>
          <w:jc w:val="center"/>
        </w:trPr>
        <w:tc>
          <w:tcPr>
            <w:tcW w:w="2136" w:type="dxa"/>
            <w:tcBorders>
              <w:top w:val="nil"/>
              <w:left w:val="nil"/>
              <w:bottom w:val="nil"/>
              <w:right w:val="nil"/>
            </w:tcBorders>
            <w:vAlign w:val="center"/>
          </w:tcPr>
          <w:p w:rsidR="00050B5B" w:rsidRPr="00D30E69" w:rsidRDefault="00050B5B" w:rsidP="00050B5B">
            <w:pPr>
              <w:tabs>
                <w:tab w:val="left" w:pos="5812"/>
              </w:tabs>
              <w:rPr>
                <w:rFonts w:ascii="Tahoma" w:hAnsi="Tahoma"/>
                <w:b/>
                <w:sz w:val="4"/>
                <w:szCs w:val="4"/>
              </w:rPr>
            </w:pPr>
          </w:p>
        </w:tc>
        <w:tc>
          <w:tcPr>
            <w:tcW w:w="1665" w:type="dxa"/>
            <w:gridSpan w:val="2"/>
            <w:tcBorders>
              <w:top w:val="single" w:sz="4" w:space="0" w:color="auto"/>
              <w:left w:val="nil"/>
              <w:bottom w:val="single" w:sz="4" w:space="0" w:color="auto"/>
              <w:right w:val="nil"/>
            </w:tcBorders>
            <w:vAlign w:val="center"/>
          </w:tcPr>
          <w:p w:rsidR="00050B5B" w:rsidRPr="00D30E69" w:rsidRDefault="00050B5B" w:rsidP="00766D6C">
            <w:pPr>
              <w:tabs>
                <w:tab w:val="left" w:pos="5812"/>
              </w:tabs>
              <w:ind w:firstLine="34"/>
              <w:jc w:val="center"/>
              <w:rPr>
                <w:rFonts w:ascii="Tahoma" w:hAnsi="Tahoma"/>
                <w:sz w:val="4"/>
                <w:szCs w:val="4"/>
              </w:rPr>
            </w:pPr>
          </w:p>
        </w:tc>
        <w:tc>
          <w:tcPr>
            <w:tcW w:w="3854" w:type="dxa"/>
            <w:tcBorders>
              <w:top w:val="single" w:sz="4" w:space="0" w:color="auto"/>
              <w:left w:val="nil"/>
              <w:bottom w:val="single" w:sz="4" w:space="0" w:color="auto"/>
              <w:right w:val="nil"/>
            </w:tcBorders>
          </w:tcPr>
          <w:p w:rsidR="00050B5B" w:rsidRPr="00D30E69" w:rsidRDefault="00050B5B" w:rsidP="003A3789">
            <w:pPr>
              <w:tabs>
                <w:tab w:val="left" w:pos="5812"/>
              </w:tabs>
              <w:ind w:firstLine="34"/>
              <w:rPr>
                <w:rFonts w:ascii="Tahoma" w:hAnsi="Tahoma"/>
                <w:sz w:val="4"/>
                <w:szCs w:val="4"/>
              </w:rPr>
            </w:pPr>
          </w:p>
        </w:tc>
        <w:tc>
          <w:tcPr>
            <w:tcW w:w="1559" w:type="dxa"/>
            <w:tcBorders>
              <w:top w:val="single" w:sz="4" w:space="0" w:color="auto"/>
              <w:left w:val="nil"/>
              <w:bottom w:val="single" w:sz="4" w:space="0" w:color="auto"/>
              <w:right w:val="nil"/>
            </w:tcBorders>
            <w:vAlign w:val="center"/>
          </w:tcPr>
          <w:p w:rsidR="00050B5B" w:rsidRPr="00D30E69" w:rsidRDefault="00050B5B" w:rsidP="00766D6C">
            <w:pPr>
              <w:tabs>
                <w:tab w:val="left" w:pos="5812"/>
              </w:tabs>
              <w:jc w:val="center"/>
              <w:rPr>
                <w:rFonts w:ascii="Tahoma" w:hAnsi="Tahoma"/>
                <w:sz w:val="4"/>
                <w:szCs w:val="4"/>
              </w:rPr>
            </w:pPr>
          </w:p>
        </w:tc>
      </w:tr>
      <w:tr w:rsidR="00DC24D9" w:rsidRPr="00215D75" w:rsidTr="0013132B">
        <w:trPr>
          <w:trHeight w:val="37"/>
          <w:jc w:val="center"/>
        </w:trPr>
        <w:tc>
          <w:tcPr>
            <w:tcW w:w="2136" w:type="dxa"/>
            <w:tcBorders>
              <w:top w:val="nil"/>
              <w:left w:val="nil"/>
              <w:bottom w:val="nil"/>
              <w:right w:val="single" w:sz="4" w:space="0" w:color="auto"/>
            </w:tcBorders>
            <w:vAlign w:val="center"/>
          </w:tcPr>
          <w:p w:rsidR="00DC24D9" w:rsidRPr="00215D75" w:rsidRDefault="00DC24D9" w:rsidP="00050B5B">
            <w:pPr>
              <w:tabs>
                <w:tab w:val="left" w:pos="5812"/>
              </w:tabs>
              <w:rPr>
                <w:rFonts w:ascii="Tahoma" w:hAnsi="Tahoma"/>
                <w:b/>
                <w:sz w:val="18"/>
                <w:szCs w:val="18"/>
              </w:rPr>
            </w:pPr>
            <w:r w:rsidRPr="00215D75">
              <w:rPr>
                <w:rFonts w:ascii="Tahoma" w:hAnsi="Tahoma"/>
                <w:b/>
                <w:sz w:val="18"/>
                <w:szCs w:val="18"/>
              </w:rPr>
              <w:t>Fizikai veszély:</w:t>
            </w:r>
          </w:p>
        </w:tc>
        <w:tc>
          <w:tcPr>
            <w:tcW w:w="1665" w:type="dxa"/>
            <w:gridSpan w:val="2"/>
            <w:tcBorders>
              <w:top w:val="single" w:sz="4" w:space="0" w:color="auto"/>
              <w:left w:val="single" w:sz="4" w:space="0" w:color="auto"/>
              <w:bottom w:val="single" w:sz="4" w:space="0" w:color="auto"/>
            </w:tcBorders>
            <w:vAlign w:val="center"/>
          </w:tcPr>
          <w:p w:rsidR="00DC24D9" w:rsidRPr="00215D75" w:rsidRDefault="00DC24D9" w:rsidP="00AE14BC">
            <w:pPr>
              <w:tabs>
                <w:tab w:val="left" w:pos="5812"/>
              </w:tabs>
              <w:spacing w:before="40" w:after="40"/>
              <w:rPr>
                <w:rFonts w:ascii="Tahoma" w:hAnsi="Tahoma"/>
                <w:sz w:val="18"/>
                <w:szCs w:val="18"/>
              </w:rPr>
            </w:pPr>
            <w:r>
              <w:rPr>
                <w:rFonts w:ascii="Tahoma" w:hAnsi="Tahoma"/>
                <w:sz w:val="18"/>
                <w:szCs w:val="18"/>
              </w:rPr>
              <w:t>Flam. Liq. 2</w:t>
            </w:r>
          </w:p>
        </w:tc>
        <w:tc>
          <w:tcPr>
            <w:tcW w:w="3854" w:type="dxa"/>
            <w:tcBorders>
              <w:top w:val="single" w:sz="4" w:space="0" w:color="auto"/>
              <w:left w:val="single" w:sz="4" w:space="0" w:color="auto"/>
              <w:bottom w:val="single" w:sz="4" w:space="0" w:color="auto"/>
            </w:tcBorders>
            <w:vAlign w:val="center"/>
          </w:tcPr>
          <w:p w:rsidR="00DC24D9" w:rsidRPr="00215D75" w:rsidRDefault="00DC24D9" w:rsidP="00AE14BC">
            <w:pPr>
              <w:tabs>
                <w:tab w:val="left" w:pos="5812"/>
              </w:tabs>
              <w:spacing w:before="40" w:after="40"/>
              <w:rPr>
                <w:rFonts w:ascii="Tahoma" w:hAnsi="Tahoma"/>
                <w:sz w:val="18"/>
                <w:szCs w:val="18"/>
              </w:rPr>
            </w:pPr>
            <w:r>
              <w:rPr>
                <w:rFonts w:ascii="Tahoma" w:hAnsi="Tahoma"/>
                <w:sz w:val="18"/>
                <w:szCs w:val="18"/>
              </w:rPr>
              <w:t>Tűzveszélyes folyadékok</w:t>
            </w:r>
          </w:p>
        </w:tc>
        <w:tc>
          <w:tcPr>
            <w:tcW w:w="1559" w:type="dxa"/>
            <w:tcBorders>
              <w:top w:val="single" w:sz="4" w:space="0" w:color="auto"/>
              <w:left w:val="single" w:sz="4" w:space="0" w:color="auto"/>
              <w:bottom w:val="single" w:sz="4" w:space="0" w:color="auto"/>
            </w:tcBorders>
            <w:vAlign w:val="center"/>
          </w:tcPr>
          <w:p w:rsidR="00DC24D9" w:rsidRPr="00215D75" w:rsidRDefault="00AE14BC" w:rsidP="00AE14BC">
            <w:pPr>
              <w:tabs>
                <w:tab w:val="left" w:pos="5812"/>
              </w:tabs>
              <w:spacing w:before="40" w:after="40"/>
              <w:jc w:val="center"/>
              <w:rPr>
                <w:rFonts w:ascii="Tahoma" w:hAnsi="Tahoma"/>
                <w:sz w:val="18"/>
                <w:szCs w:val="18"/>
              </w:rPr>
            </w:pPr>
            <w:r>
              <w:rPr>
                <w:rFonts w:ascii="Tahoma" w:hAnsi="Tahoma"/>
                <w:sz w:val="18"/>
                <w:szCs w:val="18"/>
              </w:rPr>
              <w:t>2</w:t>
            </w:r>
          </w:p>
        </w:tc>
      </w:tr>
      <w:tr w:rsidR="00050B5B" w:rsidRPr="00D30E69" w:rsidTr="0013132B">
        <w:trPr>
          <w:trHeight w:val="37"/>
          <w:jc w:val="center"/>
        </w:trPr>
        <w:tc>
          <w:tcPr>
            <w:tcW w:w="2136" w:type="dxa"/>
            <w:tcBorders>
              <w:top w:val="nil"/>
              <w:left w:val="nil"/>
              <w:bottom w:val="nil"/>
              <w:right w:val="nil"/>
            </w:tcBorders>
            <w:vAlign w:val="center"/>
          </w:tcPr>
          <w:p w:rsidR="00050B5B" w:rsidRPr="00D30E69" w:rsidRDefault="00050B5B" w:rsidP="00050B5B">
            <w:pPr>
              <w:tabs>
                <w:tab w:val="left" w:pos="5812"/>
              </w:tabs>
              <w:spacing w:before="20" w:after="40"/>
              <w:rPr>
                <w:rFonts w:ascii="Tahoma" w:hAnsi="Tahoma"/>
                <w:b/>
                <w:sz w:val="4"/>
                <w:szCs w:val="4"/>
              </w:rPr>
            </w:pPr>
          </w:p>
        </w:tc>
        <w:tc>
          <w:tcPr>
            <w:tcW w:w="1665" w:type="dxa"/>
            <w:gridSpan w:val="2"/>
            <w:tcBorders>
              <w:top w:val="single" w:sz="4" w:space="0" w:color="auto"/>
              <w:left w:val="nil"/>
              <w:bottom w:val="single" w:sz="4" w:space="0" w:color="auto"/>
              <w:right w:val="nil"/>
            </w:tcBorders>
            <w:vAlign w:val="center"/>
          </w:tcPr>
          <w:p w:rsidR="00050B5B" w:rsidRPr="00D30E69" w:rsidRDefault="00050B5B" w:rsidP="00050B5B">
            <w:pPr>
              <w:tabs>
                <w:tab w:val="left" w:pos="5812"/>
              </w:tabs>
              <w:spacing w:before="20" w:after="40"/>
              <w:ind w:firstLine="34"/>
              <w:rPr>
                <w:rFonts w:ascii="Tahoma" w:hAnsi="Tahoma"/>
                <w:sz w:val="4"/>
                <w:szCs w:val="4"/>
              </w:rPr>
            </w:pPr>
          </w:p>
        </w:tc>
        <w:tc>
          <w:tcPr>
            <w:tcW w:w="3854" w:type="dxa"/>
            <w:tcBorders>
              <w:top w:val="single" w:sz="4" w:space="0" w:color="auto"/>
              <w:left w:val="nil"/>
              <w:bottom w:val="single" w:sz="4" w:space="0" w:color="auto"/>
              <w:right w:val="nil"/>
            </w:tcBorders>
          </w:tcPr>
          <w:p w:rsidR="00050B5B" w:rsidRPr="00D30E69" w:rsidRDefault="00050B5B" w:rsidP="00050B5B">
            <w:pPr>
              <w:tabs>
                <w:tab w:val="left" w:pos="5812"/>
              </w:tabs>
              <w:spacing w:before="20" w:after="40"/>
              <w:ind w:firstLine="34"/>
              <w:rPr>
                <w:rFonts w:ascii="Tahoma" w:hAnsi="Tahoma"/>
                <w:sz w:val="4"/>
                <w:szCs w:val="4"/>
              </w:rPr>
            </w:pPr>
          </w:p>
        </w:tc>
        <w:tc>
          <w:tcPr>
            <w:tcW w:w="1559" w:type="dxa"/>
            <w:tcBorders>
              <w:top w:val="single" w:sz="4" w:space="0" w:color="auto"/>
              <w:left w:val="nil"/>
              <w:bottom w:val="single" w:sz="4" w:space="0" w:color="auto"/>
              <w:right w:val="nil"/>
            </w:tcBorders>
            <w:vAlign w:val="center"/>
          </w:tcPr>
          <w:p w:rsidR="00050B5B" w:rsidRPr="00D30E69" w:rsidRDefault="00050B5B" w:rsidP="00050B5B">
            <w:pPr>
              <w:tabs>
                <w:tab w:val="left" w:pos="5812"/>
              </w:tabs>
              <w:spacing w:before="20" w:after="40"/>
              <w:rPr>
                <w:rFonts w:ascii="Tahoma" w:hAnsi="Tahoma"/>
                <w:sz w:val="4"/>
                <w:szCs w:val="4"/>
              </w:rPr>
            </w:pPr>
          </w:p>
        </w:tc>
      </w:tr>
      <w:tr w:rsidR="003A3789" w:rsidRPr="00215D75" w:rsidTr="0013132B">
        <w:trPr>
          <w:trHeight w:val="37"/>
          <w:jc w:val="center"/>
        </w:trPr>
        <w:tc>
          <w:tcPr>
            <w:tcW w:w="2145" w:type="dxa"/>
            <w:gridSpan w:val="2"/>
            <w:vMerge w:val="restart"/>
            <w:tcBorders>
              <w:top w:val="nil"/>
              <w:left w:val="nil"/>
              <w:bottom w:val="nil"/>
              <w:right w:val="single" w:sz="4" w:space="0" w:color="auto"/>
            </w:tcBorders>
            <w:vAlign w:val="center"/>
          </w:tcPr>
          <w:p w:rsidR="003A3789" w:rsidRPr="00215D75" w:rsidRDefault="003A3789" w:rsidP="003A3789">
            <w:pPr>
              <w:tabs>
                <w:tab w:val="left" w:pos="5812"/>
              </w:tabs>
              <w:spacing w:before="20" w:after="40"/>
              <w:rPr>
                <w:rFonts w:ascii="Tahoma" w:hAnsi="Tahoma"/>
                <w:b/>
                <w:sz w:val="18"/>
                <w:szCs w:val="18"/>
              </w:rPr>
            </w:pPr>
            <w:r w:rsidRPr="00215D75">
              <w:rPr>
                <w:rFonts w:ascii="Tahoma" w:hAnsi="Tahoma"/>
                <w:b/>
                <w:sz w:val="18"/>
                <w:szCs w:val="18"/>
              </w:rPr>
              <w:t>Környezeti veszély:</w:t>
            </w:r>
          </w:p>
        </w:tc>
        <w:tc>
          <w:tcPr>
            <w:tcW w:w="1656" w:type="dxa"/>
            <w:tcBorders>
              <w:top w:val="single" w:sz="4" w:space="0" w:color="auto"/>
              <w:left w:val="single" w:sz="4" w:space="0" w:color="auto"/>
              <w:bottom w:val="single" w:sz="4" w:space="0" w:color="auto"/>
            </w:tcBorders>
            <w:vAlign w:val="center"/>
          </w:tcPr>
          <w:p w:rsidR="003A3789" w:rsidRPr="00215D75" w:rsidRDefault="003A3789" w:rsidP="003A3789">
            <w:pPr>
              <w:tabs>
                <w:tab w:val="left" w:pos="5812"/>
              </w:tabs>
              <w:spacing w:before="20" w:after="40"/>
              <w:ind w:firstLine="34"/>
              <w:rPr>
                <w:rFonts w:ascii="Tahoma" w:hAnsi="Tahoma"/>
                <w:sz w:val="18"/>
                <w:szCs w:val="18"/>
              </w:rPr>
            </w:pPr>
            <w:r>
              <w:rPr>
                <w:rFonts w:ascii="Tahoma" w:hAnsi="Tahoma"/>
                <w:sz w:val="18"/>
                <w:szCs w:val="18"/>
              </w:rPr>
              <w:t>Aquatic Acute 1</w:t>
            </w:r>
          </w:p>
        </w:tc>
        <w:tc>
          <w:tcPr>
            <w:tcW w:w="3854" w:type="dxa"/>
            <w:tcBorders>
              <w:top w:val="single" w:sz="4" w:space="0" w:color="auto"/>
            </w:tcBorders>
            <w:vAlign w:val="center"/>
          </w:tcPr>
          <w:p w:rsidR="003A3789" w:rsidRPr="00A3311F" w:rsidRDefault="003A3789" w:rsidP="003A3789">
            <w:pPr>
              <w:tabs>
                <w:tab w:val="left" w:pos="5812"/>
              </w:tabs>
              <w:spacing w:before="20" w:after="20"/>
              <w:ind w:left="34"/>
              <w:rPr>
                <w:rFonts w:ascii="Tahoma" w:hAnsi="Tahoma"/>
                <w:sz w:val="18"/>
                <w:szCs w:val="18"/>
              </w:rPr>
            </w:pPr>
            <w:r>
              <w:rPr>
                <w:rFonts w:ascii="Tahoma" w:hAnsi="Tahoma" w:cs="Tahoma"/>
                <w:sz w:val="18"/>
                <w:szCs w:val="18"/>
              </w:rPr>
              <w:t>Rövid</w:t>
            </w:r>
            <w:r w:rsidRPr="00487E5E">
              <w:rPr>
                <w:rFonts w:ascii="Tahoma" w:hAnsi="Tahoma" w:cs="Tahoma"/>
                <w:sz w:val="18"/>
                <w:szCs w:val="18"/>
              </w:rPr>
              <w:t xml:space="preserve"> távú (</w:t>
            </w:r>
            <w:r>
              <w:rPr>
                <w:rFonts w:ascii="Tahoma" w:hAnsi="Tahoma" w:cs="Tahoma"/>
                <w:sz w:val="18"/>
                <w:szCs w:val="18"/>
              </w:rPr>
              <w:t>akut</w:t>
            </w:r>
            <w:r w:rsidRPr="00487E5E">
              <w:rPr>
                <w:rFonts w:ascii="Tahoma" w:hAnsi="Tahoma" w:cs="Tahoma"/>
                <w:sz w:val="18"/>
                <w:szCs w:val="18"/>
              </w:rPr>
              <w:t>) vízi toxicitási veszély</w:t>
            </w:r>
          </w:p>
        </w:tc>
        <w:tc>
          <w:tcPr>
            <w:tcW w:w="1559" w:type="dxa"/>
            <w:tcBorders>
              <w:top w:val="single" w:sz="4" w:space="0" w:color="auto"/>
              <w:bottom w:val="single" w:sz="4" w:space="0" w:color="auto"/>
            </w:tcBorders>
            <w:vAlign w:val="center"/>
          </w:tcPr>
          <w:p w:rsidR="003A3789" w:rsidRPr="00215D75" w:rsidRDefault="003A3789" w:rsidP="003A3789">
            <w:pPr>
              <w:tabs>
                <w:tab w:val="left" w:pos="5812"/>
              </w:tabs>
              <w:spacing w:before="20" w:after="40"/>
              <w:jc w:val="center"/>
              <w:rPr>
                <w:rFonts w:ascii="Tahoma" w:hAnsi="Tahoma"/>
                <w:sz w:val="18"/>
                <w:szCs w:val="18"/>
              </w:rPr>
            </w:pPr>
            <w:r w:rsidRPr="00215D75">
              <w:rPr>
                <w:rFonts w:ascii="Tahoma" w:hAnsi="Tahoma"/>
                <w:sz w:val="18"/>
                <w:szCs w:val="18"/>
              </w:rPr>
              <w:t>1</w:t>
            </w:r>
          </w:p>
        </w:tc>
      </w:tr>
      <w:tr w:rsidR="003A3789" w:rsidRPr="00215D75" w:rsidTr="0013132B">
        <w:trPr>
          <w:trHeight w:val="37"/>
          <w:jc w:val="center"/>
        </w:trPr>
        <w:tc>
          <w:tcPr>
            <w:tcW w:w="2145" w:type="dxa"/>
            <w:gridSpan w:val="2"/>
            <w:vMerge/>
            <w:tcBorders>
              <w:left w:val="nil"/>
              <w:bottom w:val="nil"/>
              <w:right w:val="single" w:sz="4" w:space="0" w:color="auto"/>
            </w:tcBorders>
            <w:vAlign w:val="center"/>
          </w:tcPr>
          <w:p w:rsidR="003A3789" w:rsidRPr="00215D75" w:rsidRDefault="003A3789" w:rsidP="003A3789">
            <w:pPr>
              <w:tabs>
                <w:tab w:val="left" w:pos="5812"/>
              </w:tabs>
              <w:spacing w:before="20" w:after="40"/>
              <w:rPr>
                <w:rFonts w:ascii="Tahoma" w:hAnsi="Tahoma"/>
                <w:b/>
                <w:sz w:val="18"/>
                <w:szCs w:val="18"/>
              </w:rPr>
            </w:pPr>
          </w:p>
        </w:tc>
        <w:tc>
          <w:tcPr>
            <w:tcW w:w="1656" w:type="dxa"/>
            <w:tcBorders>
              <w:top w:val="single" w:sz="4" w:space="0" w:color="auto"/>
              <w:left w:val="single" w:sz="4" w:space="0" w:color="auto"/>
              <w:bottom w:val="single" w:sz="4" w:space="0" w:color="auto"/>
            </w:tcBorders>
            <w:vAlign w:val="center"/>
          </w:tcPr>
          <w:p w:rsidR="003A3789" w:rsidRPr="00215D75" w:rsidRDefault="003A3789" w:rsidP="003A3789">
            <w:pPr>
              <w:tabs>
                <w:tab w:val="left" w:pos="5812"/>
              </w:tabs>
              <w:spacing w:before="20" w:after="40"/>
              <w:ind w:firstLine="34"/>
              <w:rPr>
                <w:rFonts w:ascii="Tahoma" w:hAnsi="Tahoma"/>
                <w:sz w:val="18"/>
                <w:szCs w:val="18"/>
              </w:rPr>
            </w:pPr>
            <w:r w:rsidRPr="00215D75">
              <w:rPr>
                <w:rFonts w:ascii="Tahoma" w:hAnsi="Tahoma"/>
                <w:sz w:val="18"/>
                <w:szCs w:val="18"/>
              </w:rPr>
              <w:t>Aquatic Chronic 1</w:t>
            </w:r>
          </w:p>
        </w:tc>
        <w:tc>
          <w:tcPr>
            <w:tcW w:w="3854" w:type="dxa"/>
            <w:tcBorders>
              <w:top w:val="single" w:sz="4" w:space="0" w:color="auto"/>
            </w:tcBorders>
            <w:vAlign w:val="center"/>
          </w:tcPr>
          <w:p w:rsidR="003A3789" w:rsidRPr="00A3311F" w:rsidRDefault="003A3789" w:rsidP="003A3789">
            <w:pPr>
              <w:tabs>
                <w:tab w:val="left" w:pos="5812"/>
              </w:tabs>
              <w:spacing w:before="20" w:after="20"/>
              <w:ind w:left="34"/>
              <w:rPr>
                <w:rFonts w:ascii="Tahoma" w:hAnsi="Tahoma"/>
                <w:sz w:val="18"/>
                <w:szCs w:val="18"/>
              </w:rPr>
            </w:pPr>
            <w:r w:rsidRPr="00487E5E">
              <w:rPr>
                <w:rFonts w:ascii="Tahoma" w:hAnsi="Tahoma" w:cs="Tahoma"/>
                <w:sz w:val="18"/>
                <w:szCs w:val="18"/>
              </w:rPr>
              <w:t>Hosszú távú (krónikus) vízi toxicitási veszély</w:t>
            </w:r>
          </w:p>
        </w:tc>
        <w:tc>
          <w:tcPr>
            <w:tcW w:w="1559" w:type="dxa"/>
            <w:tcBorders>
              <w:top w:val="single" w:sz="4" w:space="0" w:color="auto"/>
              <w:bottom w:val="single" w:sz="4" w:space="0" w:color="auto"/>
            </w:tcBorders>
            <w:vAlign w:val="center"/>
          </w:tcPr>
          <w:p w:rsidR="003A3789" w:rsidRPr="00215D75" w:rsidRDefault="003A3789" w:rsidP="003A3789">
            <w:pPr>
              <w:tabs>
                <w:tab w:val="left" w:pos="5812"/>
              </w:tabs>
              <w:spacing w:before="20" w:after="40"/>
              <w:jc w:val="center"/>
              <w:rPr>
                <w:rFonts w:ascii="Tahoma" w:hAnsi="Tahoma"/>
                <w:sz w:val="18"/>
                <w:szCs w:val="18"/>
              </w:rPr>
            </w:pPr>
            <w:r>
              <w:rPr>
                <w:rFonts w:ascii="Tahoma" w:hAnsi="Tahoma"/>
                <w:sz w:val="18"/>
                <w:szCs w:val="18"/>
              </w:rPr>
              <w:t>1</w:t>
            </w:r>
          </w:p>
        </w:tc>
      </w:tr>
    </w:tbl>
    <w:p w:rsidR="008A3315" w:rsidRPr="003E0F2E" w:rsidRDefault="008A3315" w:rsidP="00FE538E">
      <w:pPr>
        <w:spacing w:before="120" w:after="120"/>
        <w:jc w:val="both"/>
        <w:rPr>
          <w:rFonts w:ascii="Tahoma" w:hAnsi="Tahoma" w:cs="Tahoma"/>
          <w:snapToGrid w:val="0"/>
        </w:rPr>
      </w:pPr>
      <w:r w:rsidRPr="003E0F2E">
        <w:rPr>
          <w:rFonts w:ascii="Tahoma" w:hAnsi="Tahoma" w:cs="Tahoma"/>
          <w:b/>
          <w:snapToGrid w:val="0"/>
        </w:rPr>
        <w:t>2.2. Címkézési elemek</w:t>
      </w:r>
      <w:r w:rsidR="00CC3EE7">
        <w:rPr>
          <w:rFonts w:ascii="Tahoma" w:hAnsi="Tahoma" w:cs="Tahoma"/>
          <w:b/>
          <w:snapToGrid w:val="0"/>
        </w:rPr>
        <w:t xml:space="preserve">: </w:t>
      </w:r>
      <w:r w:rsidRPr="003E0F2E">
        <w:rPr>
          <w:rFonts w:ascii="Tahoma" w:hAnsi="Tahoma" w:cs="Tahoma"/>
          <w:b/>
          <w:snapToGrid w:val="0"/>
        </w:rPr>
        <w:t>Piktogram:</w:t>
      </w:r>
      <w:r w:rsidRPr="003E0F2E">
        <w:rPr>
          <w:rFonts w:ascii="Tahoma" w:hAnsi="Tahoma" w:cs="Tahoma"/>
          <w:snapToGrid w:val="0"/>
        </w:rPr>
        <w:t xml:space="preserve"> GHS</w:t>
      </w:r>
      <w:r w:rsidR="00AE14BC">
        <w:rPr>
          <w:rFonts w:ascii="Tahoma" w:hAnsi="Tahoma" w:cs="Tahoma"/>
          <w:snapToGrid w:val="0"/>
        </w:rPr>
        <w:t>02, GHS07 és GHS09</w:t>
      </w:r>
      <w:r w:rsidR="00A304FB">
        <w:rPr>
          <w:rFonts w:ascii="Tahoma" w:hAnsi="Tahoma" w:cs="Tahoma"/>
          <w:snapToGrid w:val="0"/>
        </w:rPr>
        <w:t>9</w:t>
      </w:r>
      <w:r>
        <w:rPr>
          <w:rFonts w:ascii="Tahoma" w:hAnsi="Tahoma" w:cs="Tahoma"/>
          <w:snapToGrid w:val="0"/>
        </w:rPr>
        <w:tab/>
      </w:r>
      <w:r w:rsidRPr="003E0F2E">
        <w:rPr>
          <w:rFonts w:ascii="Tahoma" w:hAnsi="Tahoma" w:cs="Tahoma"/>
          <w:b/>
          <w:snapToGrid w:val="0"/>
        </w:rPr>
        <w:t>Figyelmeztetés:</w:t>
      </w:r>
      <w:r w:rsidR="00272BA8">
        <w:rPr>
          <w:rFonts w:ascii="Tahoma" w:hAnsi="Tahoma" w:cs="Tahoma"/>
          <w:b/>
          <w:snapToGrid w:val="0"/>
        </w:rPr>
        <w:t xml:space="preserve"> </w:t>
      </w:r>
      <w:r>
        <w:rPr>
          <w:rFonts w:ascii="Tahoma" w:hAnsi="Tahoma" w:cs="Tahoma"/>
          <w:snapToGrid w:val="0"/>
        </w:rPr>
        <w:t>FIGYELEM</w:t>
      </w:r>
    </w:p>
    <w:tbl>
      <w:tblPr>
        <w:tblW w:w="9355" w:type="dxa"/>
        <w:tblInd w:w="39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417"/>
        <w:gridCol w:w="7938"/>
      </w:tblGrid>
      <w:tr w:rsidR="008A3315" w:rsidRPr="003E0F2E" w:rsidTr="00AE14BC">
        <w:trPr>
          <w:trHeight w:val="4733"/>
        </w:trPr>
        <w:tc>
          <w:tcPr>
            <w:tcW w:w="1417" w:type="dxa"/>
            <w:vAlign w:val="center"/>
          </w:tcPr>
          <w:p w:rsidR="00AE14BC" w:rsidRPr="00CD2247" w:rsidRDefault="00AE14BC" w:rsidP="00AE14BC">
            <w:pPr>
              <w:spacing w:before="40"/>
              <w:ind w:left="-108" w:firstLine="142"/>
              <w:jc w:val="center"/>
              <w:rPr>
                <w:rFonts w:ascii="Trebuchet MS" w:hAnsi="Trebuchet MS" w:cs="Tahoma"/>
                <w:b/>
                <w:color w:val="000000"/>
              </w:rPr>
            </w:pPr>
            <w:r w:rsidRPr="00CD2247">
              <w:rPr>
                <w:rFonts w:ascii="Trebuchet MS" w:hAnsi="Trebuchet MS" w:cs="Tahoma"/>
                <w:b/>
                <w:color w:val="000000"/>
              </w:rPr>
              <w:lastRenderedPageBreak/>
              <w:t>VESZÉLY</w:t>
            </w:r>
          </w:p>
          <w:p w:rsidR="008A3315" w:rsidRPr="003E0F2E" w:rsidRDefault="00932BB8" w:rsidP="00932BB8">
            <w:pPr>
              <w:spacing w:after="60"/>
              <w:ind w:left="-76" w:right="-135"/>
              <w:jc w:val="center"/>
              <w:rPr>
                <w:rFonts w:ascii="Tahoma" w:hAnsi="Tahoma" w:cs="Tahoma"/>
                <w:snapToGrid w:val="0"/>
              </w:rPr>
            </w:pPr>
            <w:r>
              <w:rPr>
                <w:rFonts w:ascii="Tahoma" w:hAnsi="Tahoma" w:cs="Tahoma"/>
                <w:noProof/>
              </w:rPr>
              <w:drawing>
                <wp:anchor distT="0" distB="0" distL="114300" distR="114300" simplePos="0" relativeHeight="251658240" behindDoc="1" locked="0" layoutInCell="1" allowOverlap="1">
                  <wp:simplePos x="0" y="0"/>
                  <wp:positionH relativeFrom="column">
                    <wp:posOffset>45720</wp:posOffset>
                  </wp:positionH>
                  <wp:positionV relativeFrom="paragraph">
                    <wp:posOffset>1468755</wp:posOffset>
                  </wp:positionV>
                  <wp:extent cx="721995" cy="719455"/>
                  <wp:effectExtent l="0" t="0" r="1905" b="4445"/>
                  <wp:wrapTight wrapText="bothSides">
                    <wp:wrapPolygon edited="0">
                      <wp:start x="0" y="0"/>
                      <wp:lineTo x="0" y="21162"/>
                      <wp:lineTo x="21087" y="21162"/>
                      <wp:lineTo x="21087" y="0"/>
                      <wp:lineTo x="0" y="0"/>
                    </wp:wrapPolygon>
                  </wp:wrapTight>
                  <wp:docPr id="3" name="Kép 2" descr="Aquatic-pollut-reds.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Aquatic-pollut-reds.gif"/>
                          <pic:cNvPicPr/>
                        </pic:nvPicPr>
                        <pic:blipFill>
                          <a:blip r:embed="rId9"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6se="http://schemas.microsoft.com/office/word/2015/wordml/symex" xmlns:w16cid="http://schemas.microsoft.com/office/word/2016/wordml/cid"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am3d="http://schemas.microsoft.com/office/drawing/2017/model3d" xmlns:aink="http://schemas.microsoft.com/office/drawing/2016/ink" xmlns:mc="http://schemas.openxmlformats.org/markup-compatibility/2006"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wpc="http://schemas.microsoft.com/office/word/2010/wordprocessingCanvas" xmlns="" val="0"/>
                              </a:ext>
                            </a:extLst>
                          </a:blip>
                          <a:stretch>
                            <a:fillRect/>
                          </a:stretch>
                        </pic:blipFill>
                        <pic:spPr>
                          <a:xfrm>
                            <a:off x="0" y="0"/>
                            <a:ext cx="721995" cy="719455"/>
                          </a:xfrm>
                          <a:prstGeom prst="rect">
                            <a:avLst/>
                          </a:prstGeom>
                        </pic:spPr>
                      </pic:pic>
                    </a:graphicData>
                  </a:graphic>
                </wp:anchor>
              </w:drawing>
            </w:r>
            <w:r w:rsidR="00AE14BC" w:rsidRPr="0089222B">
              <w:rPr>
                <w:rFonts w:ascii="Trebuchet MS" w:hAnsi="Trebuchet MS" w:cs="Tahoma"/>
                <w:noProof/>
                <w:color w:val="000000"/>
              </w:rPr>
              <w:drawing>
                <wp:inline distT="0" distB="0" distL="0" distR="0">
                  <wp:extent cx="718820" cy="718820"/>
                  <wp:effectExtent l="0" t="0" r="5080" b="5080"/>
                  <wp:docPr id="7" name="Kép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0"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6se="http://schemas.microsoft.com/office/word/2015/wordml/symex" xmlns:w16cid="http://schemas.microsoft.com/office/word/2016/wordml/cid"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am3d="http://schemas.microsoft.com/office/drawing/2017/model3d" xmlns:aink="http://schemas.microsoft.com/office/drawing/2016/ink" xmlns:mc="http://schemas.openxmlformats.org/markup-compatibility/2006"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wpc="http://schemas.microsoft.com/office/word/2010/wordprocessingCanvas" xmlns="" val="0"/>
                              </a:ext>
                            </a:extLst>
                          </a:blip>
                          <a:srcRect/>
                          <a:stretch>
                            <a:fillRect/>
                          </a:stretch>
                        </pic:blipFill>
                        <pic:spPr bwMode="auto">
                          <a:xfrm>
                            <a:off x="0" y="0"/>
                            <a:ext cx="718820" cy="718820"/>
                          </a:xfrm>
                          <a:prstGeom prst="rect">
                            <a:avLst/>
                          </a:prstGeom>
                          <a:noFill/>
                          <a:ln>
                            <a:noFill/>
                          </a:ln>
                        </pic:spPr>
                      </pic:pic>
                    </a:graphicData>
                  </a:graphic>
                </wp:inline>
              </w:drawing>
            </w:r>
            <w:r w:rsidR="00AE14BC" w:rsidRPr="0089222B">
              <w:rPr>
                <w:rFonts w:ascii="Trebuchet MS" w:hAnsi="Trebuchet MS" w:cs="Tahoma"/>
                <w:noProof/>
                <w:color w:val="000000"/>
              </w:rPr>
              <w:drawing>
                <wp:inline distT="0" distB="0" distL="0" distR="0">
                  <wp:extent cx="718820" cy="718820"/>
                  <wp:effectExtent l="0" t="0" r="5080" b="5080"/>
                  <wp:docPr id="6" name="Kép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1"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6se="http://schemas.microsoft.com/office/word/2015/wordml/symex" xmlns:w16cid="http://schemas.microsoft.com/office/word/2016/wordml/cid"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am3d="http://schemas.microsoft.com/office/drawing/2017/model3d" xmlns:aink="http://schemas.microsoft.com/office/drawing/2016/ink" xmlns:mc="http://schemas.openxmlformats.org/markup-compatibility/2006"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wpc="http://schemas.microsoft.com/office/word/2010/wordprocessingCanvas" xmlns="" val="0"/>
                              </a:ext>
                            </a:extLst>
                          </a:blip>
                          <a:srcRect/>
                          <a:stretch>
                            <a:fillRect/>
                          </a:stretch>
                        </pic:blipFill>
                        <pic:spPr bwMode="auto">
                          <a:xfrm>
                            <a:off x="0" y="0"/>
                            <a:ext cx="718820" cy="718820"/>
                          </a:xfrm>
                          <a:prstGeom prst="rect">
                            <a:avLst/>
                          </a:prstGeom>
                          <a:noFill/>
                          <a:ln>
                            <a:noFill/>
                          </a:ln>
                        </pic:spPr>
                      </pic:pic>
                    </a:graphicData>
                  </a:graphic>
                </wp:inline>
              </w:drawing>
            </w:r>
          </w:p>
        </w:tc>
        <w:tc>
          <w:tcPr>
            <w:tcW w:w="7938" w:type="dxa"/>
            <w:vAlign w:val="center"/>
          </w:tcPr>
          <w:p w:rsidR="00AE14BC" w:rsidRPr="00AE14BC" w:rsidRDefault="00AE14BC" w:rsidP="00AE14BC">
            <w:pPr>
              <w:tabs>
                <w:tab w:val="left" w:pos="1026"/>
                <w:tab w:val="left" w:pos="1560"/>
              </w:tabs>
              <w:ind w:left="176"/>
              <w:jc w:val="both"/>
              <w:rPr>
                <w:rFonts w:ascii="Tahoma" w:hAnsi="Tahoma" w:cs="Tahoma"/>
                <w:b/>
                <w:bCs/>
                <w:color w:val="000000"/>
                <w:sz w:val="18"/>
                <w:szCs w:val="18"/>
              </w:rPr>
            </w:pPr>
            <w:r w:rsidRPr="00AE14BC">
              <w:rPr>
                <w:rFonts w:ascii="Tahoma" w:hAnsi="Tahoma" w:cs="Tahoma"/>
                <w:b/>
                <w:bCs/>
                <w:color w:val="000000"/>
                <w:sz w:val="18"/>
                <w:szCs w:val="18"/>
              </w:rPr>
              <w:t>A keverék veszélyeire/kockázataira figyelmeztető H-mondatok:</w:t>
            </w:r>
          </w:p>
          <w:p w:rsidR="00AE14BC" w:rsidRPr="00AE14BC" w:rsidRDefault="00AE14BC" w:rsidP="00AE14BC">
            <w:pPr>
              <w:tabs>
                <w:tab w:val="left" w:pos="773"/>
              </w:tabs>
              <w:ind w:firstLine="175"/>
              <w:rPr>
                <w:rFonts w:ascii="Tahoma" w:hAnsi="Tahoma" w:cs="Tahoma"/>
                <w:color w:val="000000"/>
                <w:sz w:val="18"/>
                <w:szCs w:val="18"/>
              </w:rPr>
            </w:pPr>
            <w:r w:rsidRPr="00AE14BC">
              <w:rPr>
                <w:rFonts w:ascii="Tahoma" w:hAnsi="Tahoma" w:cs="Tahoma"/>
                <w:color w:val="000000"/>
                <w:sz w:val="18"/>
                <w:szCs w:val="18"/>
              </w:rPr>
              <w:t>H225</w:t>
            </w:r>
            <w:r w:rsidRPr="00AE14BC">
              <w:rPr>
                <w:rFonts w:ascii="Tahoma" w:hAnsi="Tahoma" w:cs="Tahoma"/>
                <w:color w:val="000000"/>
                <w:sz w:val="18"/>
                <w:szCs w:val="18"/>
              </w:rPr>
              <w:tab/>
              <w:t>Fokozottan tűzveszélyes folyadék és gőz.</w:t>
            </w:r>
          </w:p>
          <w:p w:rsidR="00AE14BC" w:rsidRPr="00AE14BC" w:rsidRDefault="00AE14BC" w:rsidP="00AE14BC">
            <w:pPr>
              <w:tabs>
                <w:tab w:val="left" w:pos="773"/>
              </w:tabs>
              <w:ind w:left="773" w:hanging="598"/>
              <w:rPr>
                <w:rFonts w:ascii="Tahoma" w:hAnsi="Tahoma" w:cs="Tahoma"/>
                <w:color w:val="000000"/>
                <w:sz w:val="18"/>
                <w:szCs w:val="18"/>
              </w:rPr>
            </w:pPr>
            <w:r w:rsidRPr="00AE14BC">
              <w:rPr>
                <w:rFonts w:ascii="Tahoma" w:hAnsi="Tahoma" w:cs="Tahoma"/>
                <w:color w:val="000000"/>
                <w:sz w:val="18"/>
                <w:szCs w:val="18"/>
              </w:rPr>
              <w:t>H319</w:t>
            </w:r>
            <w:r w:rsidRPr="00AE14BC">
              <w:rPr>
                <w:rFonts w:ascii="Tahoma" w:hAnsi="Tahoma" w:cs="Tahoma"/>
                <w:color w:val="000000"/>
                <w:sz w:val="18"/>
                <w:szCs w:val="18"/>
              </w:rPr>
              <w:tab/>
              <w:t>Súlyos szemirritációt okoz.</w:t>
            </w:r>
          </w:p>
          <w:p w:rsidR="00AE14BC" w:rsidRPr="00AE14BC" w:rsidRDefault="00AE14BC" w:rsidP="004E2244">
            <w:pPr>
              <w:tabs>
                <w:tab w:val="left" w:pos="773"/>
              </w:tabs>
              <w:ind w:firstLine="175"/>
              <w:rPr>
                <w:rFonts w:ascii="Tahoma" w:hAnsi="Tahoma" w:cs="Tahoma"/>
                <w:color w:val="000000"/>
                <w:sz w:val="18"/>
                <w:szCs w:val="18"/>
              </w:rPr>
            </w:pPr>
            <w:r w:rsidRPr="00AE14BC">
              <w:rPr>
                <w:rFonts w:ascii="Tahoma" w:hAnsi="Tahoma" w:cs="Tahoma"/>
                <w:color w:val="000000"/>
                <w:sz w:val="18"/>
                <w:szCs w:val="18"/>
              </w:rPr>
              <w:t>H336</w:t>
            </w:r>
            <w:r w:rsidRPr="00AE14BC">
              <w:rPr>
                <w:rFonts w:ascii="Tahoma" w:hAnsi="Tahoma" w:cs="Tahoma"/>
                <w:color w:val="000000"/>
                <w:sz w:val="18"/>
                <w:szCs w:val="18"/>
              </w:rPr>
              <w:tab/>
              <w:t>Álmosságot vagy szédülést okozhat.</w:t>
            </w:r>
          </w:p>
          <w:p w:rsidR="00AE14BC" w:rsidRPr="00AE14BC" w:rsidRDefault="00AE14BC" w:rsidP="004E2244">
            <w:pPr>
              <w:tabs>
                <w:tab w:val="left" w:pos="567"/>
                <w:tab w:val="left" w:pos="773"/>
                <w:tab w:val="left" w:pos="998"/>
                <w:tab w:val="left" w:pos="1167"/>
                <w:tab w:val="left" w:pos="1418"/>
              </w:tabs>
              <w:ind w:left="176"/>
              <w:rPr>
                <w:rFonts w:ascii="Tahoma" w:hAnsi="Tahoma" w:cs="Tahoma"/>
                <w:snapToGrid w:val="0"/>
                <w:sz w:val="18"/>
                <w:szCs w:val="18"/>
              </w:rPr>
            </w:pPr>
            <w:r w:rsidRPr="00AE14BC">
              <w:rPr>
                <w:rFonts w:ascii="Tahoma" w:hAnsi="Tahoma" w:cs="Tahoma"/>
                <w:snapToGrid w:val="0"/>
                <w:sz w:val="18"/>
                <w:szCs w:val="18"/>
              </w:rPr>
              <w:t>H410</w:t>
            </w:r>
            <w:r w:rsidRPr="00AE14BC">
              <w:rPr>
                <w:rFonts w:ascii="Tahoma" w:hAnsi="Tahoma" w:cs="Tahoma"/>
                <w:snapToGrid w:val="0"/>
                <w:sz w:val="18"/>
                <w:szCs w:val="18"/>
              </w:rPr>
              <w:tab/>
              <w:t>Nagyon mérgező a vízi élővilágra, hosszan tartó károsodást okoz</w:t>
            </w:r>
            <w:r w:rsidRPr="00AE14BC">
              <w:rPr>
                <w:rStyle w:val="Lbjegyzet-hivatkozs"/>
                <w:rFonts w:ascii="Tahoma" w:hAnsi="Tahoma" w:cs="Tahoma"/>
                <w:b/>
                <w:snapToGrid w:val="0"/>
                <w:sz w:val="18"/>
                <w:szCs w:val="18"/>
              </w:rPr>
              <w:footnoteReference w:id="2"/>
            </w:r>
            <w:r w:rsidRPr="00AE14BC">
              <w:rPr>
                <w:rFonts w:ascii="Tahoma" w:hAnsi="Tahoma" w:cs="Tahoma"/>
                <w:snapToGrid w:val="0"/>
                <w:sz w:val="18"/>
                <w:szCs w:val="18"/>
              </w:rPr>
              <w:t>.</w:t>
            </w:r>
          </w:p>
          <w:p w:rsidR="00AE14BC" w:rsidRPr="00AE14BC" w:rsidRDefault="00AE14BC" w:rsidP="004E2244">
            <w:pPr>
              <w:tabs>
                <w:tab w:val="left" w:pos="567"/>
                <w:tab w:val="left" w:pos="773"/>
                <w:tab w:val="left" w:pos="998"/>
                <w:tab w:val="left" w:pos="1167"/>
                <w:tab w:val="left" w:pos="1418"/>
              </w:tabs>
              <w:spacing w:before="60"/>
              <w:ind w:left="176"/>
              <w:rPr>
                <w:rFonts w:ascii="Tahoma" w:hAnsi="Tahoma" w:cs="Tahoma"/>
                <w:b/>
                <w:bCs/>
                <w:color w:val="000000"/>
                <w:sz w:val="18"/>
                <w:szCs w:val="18"/>
              </w:rPr>
            </w:pPr>
            <w:r w:rsidRPr="00AE14BC">
              <w:rPr>
                <w:rFonts w:ascii="Tahoma" w:hAnsi="Tahoma" w:cs="Tahoma"/>
                <w:b/>
                <w:bCs/>
                <w:color w:val="000000"/>
                <w:sz w:val="18"/>
                <w:szCs w:val="18"/>
              </w:rPr>
              <w:t>Óvintézkedésre vonatkozó P-mondatok:</w:t>
            </w:r>
          </w:p>
          <w:p w:rsidR="00AE14BC" w:rsidRPr="00AE14BC" w:rsidRDefault="00AE14BC" w:rsidP="004E2244">
            <w:pPr>
              <w:tabs>
                <w:tab w:val="left" w:pos="773"/>
              </w:tabs>
              <w:ind w:left="885" w:hanging="709"/>
              <w:rPr>
                <w:rFonts w:ascii="Tahoma" w:hAnsi="Tahoma" w:cs="Tahoma"/>
                <w:color w:val="000000"/>
                <w:sz w:val="18"/>
                <w:szCs w:val="18"/>
              </w:rPr>
            </w:pPr>
            <w:r w:rsidRPr="00AE14BC">
              <w:rPr>
                <w:rFonts w:ascii="Tahoma" w:hAnsi="Tahoma" w:cs="Tahoma"/>
                <w:color w:val="000000"/>
                <w:sz w:val="18"/>
                <w:szCs w:val="18"/>
              </w:rPr>
              <w:t>P102</w:t>
            </w:r>
            <w:r w:rsidRPr="00AE14BC">
              <w:rPr>
                <w:rFonts w:ascii="Tahoma" w:hAnsi="Tahoma" w:cs="Tahoma"/>
                <w:color w:val="000000"/>
                <w:sz w:val="18"/>
                <w:szCs w:val="18"/>
              </w:rPr>
              <w:tab/>
              <w:t>GYERMEKEKTŐL ELZÁRVA TARTANDÓ.</w:t>
            </w:r>
          </w:p>
          <w:p w:rsidR="00AE14BC" w:rsidRPr="00AE14BC" w:rsidRDefault="00AE14BC" w:rsidP="004E2244">
            <w:pPr>
              <w:tabs>
                <w:tab w:val="left" w:pos="773"/>
              </w:tabs>
              <w:ind w:left="176"/>
              <w:rPr>
                <w:rFonts w:ascii="Tahoma" w:hAnsi="Tahoma" w:cs="Tahoma"/>
                <w:snapToGrid w:val="0"/>
                <w:sz w:val="18"/>
                <w:szCs w:val="18"/>
              </w:rPr>
            </w:pPr>
            <w:r w:rsidRPr="00AE14BC">
              <w:rPr>
                <w:rFonts w:ascii="Tahoma" w:hAnsi="Tahoma" w:cs="Tahoma"/>
                <w:snapToGrid w:val="0"/>
                <w:sz w:val="18"/>
                <w:szCs w:val="18"/>
              </w:rPr>
              <w:t>P103</w:t>
            </w:r>
            <w:r w:rsidRPr="00AE14BC">
              <w:rPr>
                <w:rFonts w:ascii="Tahoma" w:hAnsi="Tahoma" w:cs="Tahoma"/>
                <w:snapToGrid w:val="0"/>
                <w:sz w:val="18"/>
                <w:szCs w:val="18"/>
              </w:rPr>
              <w:tab/>
              <w:t>Használat előtt olvassa el a címkén közölt információkat.</w:t>
            </w:r>
          </w:p>
          <w:p w:rsidR="00AE14BC" w:rsidRPr="00AE14BC" w:rsidRDefault="00AE14BC" w:rsidP="004E2244">
            <w:pPr>
              <w:tabs>
                <w:tab w:val="left" w:pos="773"/>
              </w:tabs>
              <w:ind w:left="884" w:hanging="709"/>
              <w:rPr>
                <w:rFonts w:ascii="Tahoma" w:hAnsi="Tahoma" w:cs="Tahoma"/>
                <w:color w:val="000000"/>
                <w:sz w:val="18"/>
                <w:szCs w:val="18"/>
              </w:rPr>
            </w:pPr>
            <w:r w:rsidRPr="00AE14BC">
              <w:rPr>
                <w:rFonts w:ascii="Tahoma" w:hAnsi="Tahoma" w:cs="Tahoma"/>
                <w:color w:val="000000"/>
                <w:sz w:val="18"/>
                <w:szCs w:val="18"/>
              </w:rPr>
              <w:t>P210</w:t>
            </w:r>
            <w:r w:rsidRPr="00AE14BC">
              <w:rPr>
                <w:rFonts w:ascii="Tahoma" w:hAnsi="Tahoma" w:cs="Tahoma"/>
                <w:color w:val="000000"/>
                <w:sz w:val="18"/>
                <w:szCs w:val="18"/>
              </w:rPr>
              <w:tab/>
              <w:t xml:space="preserve">Hőtől, forró felületektől, szikrától, nyílt lángtól és más gyújtóforrástól távol tartandó. </w:t>
            </w:r>
          </w:p>
          <w:p w:rsidR="00AE14BC" w:rsidRPr="00AE14BC" w:rsidRDefault="00AE14BC" w:rsidP="004E2244">
            <w:pPr>
              <w:tabs>
                <w:tab w:val="left" w:pos="773"/>
              </w:tabs>
              <w:ind w:left="884" w:hanging="111"/>
              <w:rPr>
                <w:rFonts w:ascii="Tahoma" w:hAnsi="Tahoma" w:cs="Tahoma"/>
                <w:color w:val="000000"/>
                <w:sz w:val="18"/>
                <w:szCs w:val="18"/>
              </w:rPr>
            </w:pPr>
            <w:r w:rsidRPr="00AE14BC">
              <w:rPr>
                <w:rFonts w:ascii="Tahoma" w:hAnsi="Tahoma" w:cs="Tahoma"/>
                <w:color w:val="000000"/>
                <w:sz w:val="18"/>
                <w:szCs w:val="18"/>
              </w:rPr>
              <w:t>Tilos a dohányzás.</w:t>
            </w:r>
          </w:p>
          <w:p w:rsidR="00AE14BC" w:rsidRPr="00AE14BC" w:rsidRDefault="00AE14BC" w:rsidP="004E2244">
            <w:pPr>
              <w:tabs>
                <w:tab w:val="left" w:pos="773"/>
              </w:tabs>
              <w:ind w:left="884" w:hanging="709"/>
              <w:rPr>
                <w:rFonts w:ascii="Tahoma" w:hAnsi="Tahoma" w:cs="Tahoma"/>
                <w:color w:val="000000"/>
                <w:sz w:val="18"/>
                <w:szCs w:val="18"/>
              </w:rPr>
            </w:pPr>
            <w:r w:rsidRPr="00AE14BC">
              <w:rPr>
                <w:rFonts w:ascii="Tahoma" w:hAnsi="Tahoma" w:cs="Tahoma"/>
                <w:color w:val="000000"/>
                <w:sz w:val="18"/>
                <w:szCs w:val="18"/>
              </w:rPr>
              <w:t>P233</w:t>
            </w:r>
            <w:r w:rsidRPr="00AE14BC">
              <w:rPr>
                <w:rFonts w:ascii="Tahoma" w:hAnsi="Tahoma" w:cs="Tahoma"/>
                <w:color w:val="000000"/>
                <w:sz w:val="18"/>
                <w:szCs w:val="18"/>
              </w:rPr>
              <w:tab/>
              <w:t>Az edény szorosan lezárva tartandó.</w:t>
            </w:r>
          </w:p>
          <w:p w:rsidR="00AE14BC" w:rsidRPr="00AE14BC" w:rsidRDefault="00AE14BC" w:rsidP="004E2244">
            <w:pPr>
              <w:tabs>
                <w:tab w:val="left" w:pos="773"/>
              </w:tabs>
              <w:ind w:left="884" w:hanging="709"/>
              <w:rPr>
                <w:rFonts w:ascii="Tahoma" w:hAnsi="Tahoma" w:cs="Tahoma"/>
                <w:color w:val="000000"/>
                <w:sz w:val="18"/>
                <w:szCs w:val="18"/>
              </w:rPr>
            </w:pPr>
            <w:r w:rsidRPr="00AE14BC">
              <w:rPr>
                <w:rFonts w:ascii="Tahoma" w:hAnsi="Tahoma" w:cs="Tahoma"/>
                <w:color w:val="000000"/>
                <w:sz w:val="18"/>
                <w:szCs w:val="18"/>
              </w:rPr>
              <w:t>P305+P351+P338 SZEMBE KERÜLÉS ESETÉN: Több percig tartó óvatos öblítés vízzel. Adott esetben a kontaktlencsék eltávolítása, ha könnyen megoldható. Az öblítés folytatása.</w:t>
            </w:r>
          </w:p>
          <w:p w:rsidR="00AE14BC" w:rsidRPr="00AE14BC" w:rsidRDefault="00AE14BC" w:rsidP="004E2244">
            <w:pPr>
              <w:tabs>
                <w:tab w:val="left" w:pos="773"/>
                <w:tab w:val="left" w:pos="1026"/>
              </w:tabs>
              <w:ind w:left="206"/>
              <w:rPr>
                <w:rFonts w:ascii="Tahoma" w:hAnsi="Tahoma" w:cs="Tahoma"/>
                <w:snapToGrid w:val="0"/>
                <w:sz w:val="18"/>
                <w:szCs w:val="18"/>
              </w:rPr>
            </w:pPr>
            <w:r w:rsidRPr="00AE14BC">
              <w:rPr>
                <w:rFonts w:ascii="Tahoma" w:hAnsi="Tahoma" w:cs="Tahoma"/>
                <w:snapToGrid w:val="0"/>
                <w:sz w:val="18"/>
                <w:szCs w:val="18"/>
              </w:rPr>
              <w:t>P391</w:t>
            </w:r>
            <w:r w:rsidRPr="00AE14BC">
              <w:rPr>
                <w:rFonts w:ascii="Tahoma" w:hAnsi="Tahoma" w:cs="Tahoma"/>
                <w:snapToGrid w:val="0"/>
                <w:sz w:val="18"/>
                <w:szCs w:val="18"/>
              </w:rPr>
              <w:tab/>
              <w:t>A kiömlött anyagot össze kell gyűjteni.</w:t>
            </w:r>
          </w:p>
          <w:p w:rsidR="00A304FB" w:rsidRPr="00AE14BC" w:rsidRDefault="00AE14BC" w:rsidP="004E2244">
            <w:pPr>
              <w:tabs>
                <w:tab w:val="left" w:pos="773"/>
                <w:tab w:val="left" w:pos="1340"/>
                <w:tab w:val="left" w:pos="2170"/>
              </w:tabs>
              <w:ind w:left="175" w:right="403" w:firstLine="31"/>
              <w:rPr>
                <w:rFonts w:ascii="Tahoma" w:hAnsi="Tahoma" w:cs="Tahoma"/>
                <w:snapToGrid w:val="0"/>
                <w:sz w:val="18"/>
                <w:szCs w:val="18"/>
              </w:rPr>
            </w:pPr>
            <w:r w:rsidRPr="00AE14BC">
              <w:rPr>
                <w:rFonts w:ascii="Tahoma" w:hAnsi="Tahoma" w:cs="Tahoma"/>
                <w:color w:val="000000"/>
                <w:sz w:val="18"/>
                <w:szCs w:val="18"/>
              </w:rPr>
              <w:t>P403+P235</w:t>
            </w:r>
            <w:r w:rsidRPr="00AE14BC">
              <w:rPr>
                <w:rFonts w:ascii="Tahoma" w:hAnsi="Tahoma" w:cs="Tahoma"/>
                <w:color w:val="000000"/>
                <w:sz w:val="18"/>
                <w:szCs w:val="18"/>
              </w:rPr>
              <w:tab/>
              <w:t>Jól szellőző helyen tárolandó. Hűvös helyen tartandó.</w:t>
            </w:r>
          </w:p>
          <w:p w:rsidR="008A3315" w:rsidRDefault="008A3315" w:rsidP="004E2244">
            <w:pPr>
              <w:tabs>
                <w:tab w:val="left" w:pos="773"/>
                <w:tab w:val="left" w:pos="1026"/>
              </w:tabs>
              <w:ind w:left="773" w:hanging="567"/>
              <w:rPr>
                <w:rFonts w:ascii="Tahoma" w:hAnsi="Tahoma" w:cs="Tahoma"/>
                <w:snapToGrid w:val="0"/>
                <w:sz w:val="18"/>
                <w:szCs w:val="18"/>
              </w:rPr>
            </w:pPr>
            <w:r w:rsidRPr="00AE14BC">
              <w:rPr>
                <w:rFonts w:ascii="Tahoma" w:hAnsi="Tahoma" w:cs="Tahoma"/>
                <w:snapToGrid w:val="0"/>
                <w:sz w:val="18"/>
                <w:szCs w:val="18"/>
              </w:rPr>
              <w:t>P501</w:t>
            </w:r>
            <w:r w:rsidRPr="00AE14BC">
              <w:rPr>
                <w:rFonts w:ascii="Tahoma" w:hAnsi="Tahoma" w:cs="Tahoma"/>
                <w:snapToGrid w:val="0"/>
                <w:sz w:val="18"/>
                <w:szCs w:val="18"/>
              </w:rPr>
              <w:tab/>
              <w:t xml:space="preserve">A tartalom/edény elhelyezése hulladékként: </w:t>
            </w:r>
            <w:r w:rsidR="00B74069" w:rsidRPr="00AE14BC">
              <w:rPr>
                <w:rFonts w:ascii="Tahoma" w:hAnsi="Tahoma" w:cs="Tahoma"/>
                <w:snapToGrid w:val="0"/>
                <w:sz w:val="18"/>
                <w:szCs w:val="18"/>
              </w:rPr>
              <w:t>veszélye</w:t>
            </w:r>
            <w:r w:rsidR="00B37486" w:rsidRPr="00AE14BC">
              <w:rPr>
                <w:rFonts w:ascii="Tahoma" w:hAnsi="Tahoma" w:cs="Tahoma"/>
                <w:snapToGrid w:val="0"/>
                <w:sz w:val="18"/>
                <w:szCs w:val="18"/>
              </w:rPr>
              <w:t>s</w:t>
            </w:r>
            <w:r w:rsidR="00B74069" w:rsidRPr="00AE14BC">
              <w:rPr>
                <w:rFonts w:ascii="Tahoma" w:hAnsi="Tahoma" w:cs="Tahoma"/>
                <w:snapToGrid w:val="0"/>
                <w:sz w:val="18"/>
                <w:szCs w:val="18"/>
              </w:rPr>
              <w:t>hulladék</w:t>
            </w:r>
            <w:r w:rsidR="00FD43D3" w:rsidRPr="00AE14BC">
              <w:rPr>
                <w:rFonts w:ascii="Tahoma" w:hAnsi="Tahoma" w:cs="Tahoma"/>
                <w:snapToGrid w:val="0"/>
                <w:sz w:val="18"/>
                <w:szCs w:val="18"/>
              </w:rPr>
              <w:t>-</w:t>
            </w:r>
            <w:r w:rsidR="00B74069" w:rsidRPr="00AE14BC">
              <w:rPr>
                <w:rFonts w:ascii="Tahoma" w:hAnsi="Tahoma" w:cs="Tahoma"/>
                <w:snapToGrid w:val="0"/>
                <w:sz w:val="18"/>
                <w:szCs w:val="18"/>
              </w:rPr>
              <w:t>lerakóba történő szállítás.</w:t>
            </w:r>
          </w:p>
          <w:p w:rsidR="00AE14BC" w:rsidRPr="00AE14BC" w:rsidRDefault="00AE14BC" w:rsidP="00AE14BC">
            <w:pPr>
              <w:tabs>
                <w:tab w:val="left" w:pos="773"/>
                <w:tab w:val="left" w:pos="1026"/>
              </w:tabs>
              <w:ind w:left="773" w:hanging="567"/>
              <w:rPr>
                <w:rFonts w:ascii="Tahoma" w:hAnsi="Tahoma" w:cs="Tahoma"/>
                <w:b/>
                <w:bCs/>
                <w:snapToGrid w:val="0"/>
                <w:sz w:val="18"/>
                <w:szCs w:val="18"/>
              </w:rPr>
            </w:pPr>
            <w:r w:rsidRPr="00AE14BC">
              <w:rPr>
                <w:rFonts w:ascii="Tahoma" w:hAnsi="Tahoma" w:cs="Tahoma"/>
                <w:b/>
                <w:bCs/>
                <w:snapToGrid w:val="0"/>
                <w:sz w:val="18"/>
                <w:szCs w:val="18"/>
              </w:rPr>
              <w:t>Kiegészítő információ</w:t>
            </w:r>
          </w:p>
          <w:p w:rsidR="00765660" w:rsidRPr="00AE14BC" w:rsidRDefault="00765660" w:rsidP="00AE14BC">
            <w:pPr>
              <w:tabs>
                <w:tab w:val="left" w:pos="1026"/>
              </w:tabs>
              <w:ind w:left="1056" w:hanging="850"/>
              <w:rPr>
                <w:rFonts w:ascii="Tahoma" w:hAnsi="Tahoma" w:cs="Tahoma"/>
                <w:snapToGrid w:val="0"/>
                <w:sz w:val="18"/>
                <w:szCs w:val="18"/>
              </w:rPr>
            </w:pPr>
            <w:r w:rsidRPr="00AE14BC">
              <w:rPr>
                <w:rFonts w:ascii="Tahoma" w:hAnsi="Tahoma" w:cs="Tahoma"/>
                <w:snapToGrid w:val="0"/>
                <w:sz w:val="18"/>
                <w:szCs w:val="18"/>
              </w:rPr>
              <w:t>EUH208</w:t>
            </w:r>
            <w:r w:rsidRPr="00AE14BC">
              <w:rPr>
                <w:rFonts w:ascii="Tahoma" w:hAnsi="Tahoma" w:cs="Tahoma"/>
                <w:snapToGrid w:val="0"/>
                <w:sz w:val="18"/>
                <w:szCs w:val="18"/>
              </w:rPr>
              <w:tab/>
            </w:r>
            <w:r w:rsidRPr="00AE14BC">
              <w:rPr>
                <w:rFonts w:ascii="Tahoma" w:hAnsi="Tahoma" w:cs="Tahoma"/>
                <w:bCs/>
                <w:i/>
                <w:iCs/>
                <w:snapToGrid w:val="0"/>
                <w:sz w:val="18"/>
                <w:szCs w:val="18"/>
              </w:rPr>
              <w:t xml:space="preserve">Chrysanthemum Cinerariaefolium – </w:t>
            </w:r>
            <w:r w:rsidRPr="00AE14BC">
              <w:rPr>
                <w:rFonts w:ascii="Tahoma" w:hAnsi="Tahoma" w:cs="Tahoma"/>
                <w:i/>
                <w:iCs/>
                <w:snapToGrid w:val="0"/>
                <w:sz w:val="18"/>
                <w:szCs w:val="18"/>
              </w:rPr>
              <w:t xml:space="preserve">Tanacetum cinerariifolium </w:t>
            </w:r>
            <w:r w:rsidRPr="00AE14BC">
              <w:rPr>
                <w:rFonts w:ascii="Tahoma" w:hAnsi="Tahoma" w:cs="Tahoma"/>
                <w:snapToGrid w:val="0"/>
                <w:sz w:val="18"/>
                <w:szCs w:val="18"/>
              </w:rPr>
              <w:t>nyitott és ér</w:t>
            </w:r>
            <w:r w:rsidR="0024200B">
              <w:rPr>
                <w:rFonts w:ascii="Tahoma" w:hAnsi="Tahoma" w:cs="Tahoma"/>
                <w:snapToGrid w:val="0"/>
                <w:sz w:val="18"/>
                <w:szCs w:val="18"/>
              </w:rPr>
              <w:t xml:space="preserve">ett virágjaiból nyert kivonatot, és </w:t>
            </w:r>
            <w:r w:rsidR="0024200B" w:rsidRPr="0024200B">
              <w:rPr>
                <w:rFonts w:ascii="Tahoma" w:hAnsi="Tahoma" w:cs="Tahoma"/>
                <w:snapToGrid w:val="0"/>
                <w:sz w:val="18"/>
                <w:szCs w:val="18"/>
                <w:shd w:val="clear" w:color="auto" w:fill="FFFFCC"/>
              </w:rPr>
              <w:t>Geraniolt</w:t>
            </w:r>
            <w:r w:rsidR="0024200B">
              <w:rPr>
                <w:rFonts w:ascii="Tahoma" w:hAnsi="Tahoma" w:cs="Tahoma"/>
                <w:snapToGrid w:val="0"/>
                <w:sz w:val="18"/>
                <w:szCs w:val="18"/>
              </w:rPr>
              <w:t xml:space="preserve"> </w:t>
            </w:r>
            <w:r w:rsidRPr="00AE14BC">
              <w:rPr>
                <w:rFonts w:ascii="Tahoma" w:hAnsi="Tahoma" w:cs="Tahoma"/>
                <w:snapToGrid w:val="0"/>
                <w:sz w:val="18"/>
                <w:szCs w:val="18"/>
              </w:rPr>
              <w:t>tartalmaz. Allergiás reakciót válthat ki.</w:t>
            </w:r>
          </w:p>
        </w:tc>
      </w:tr>
    </w:tbl>
    <w:p w:rsidR="003A3789" w:rsidRDefault="003A3789" w:rsidP="00290E6A">
      <w:pPr>
        <w:tabs>
          <w:tab w:val="left" w:pos="2410"/>
        </w:tabs>
        <w:spacing w:before="120"/>
        <w:ind w:left="2410" w:right="62" w:hanging="2410"/>
        <w:rPr>
          <w:rFonts w:ascii="Tahoma" w:hAnsi="Tahoma"/>
          <w:bCs/>
          <w:snapToGrid w:val="0"/>
        </w:rPr>
      </w:pPr>
      <w:r w:rsidRPr="00930382">
        <w:rPr>
          <w:rFonts w:ascii="Tahoma" w:hAnsi="Tahoma" w:cs="Tahoma"/>
          <w:b/>
          <w:snapToGrid w:val="0"/>
          <w:spacing w:val="16"/>
        </w:rPr>
        <w:t>Biocid hatóanyagok:</w:t>
      </w:r>
      <w:r>
        <w:rPr>
          <w:rFonts w:ascii="Tahoma" w:hAnsi="Tahoma" w:cs="Tahoma"/>
          <w:b/>
          <w:snapToGrid w:val="0"/>
        </w:rPr>
        <w:tab/>
      </w:r>
      <w:r w:rsidR="00AE14BC" w:rsidRPr="00AE14BC">
        <w:rPr>
          <w:rFonts w:ascii="Tahoma" w:hAnsi="Tahoma" w:cs="Tahoma"/>
          <w:bCs/>
          <w:snapToGrid w:val="0"/>
        </w:rPr>
        <w:t>1</w:t>
      </w:r>
      <w:r w:rsidRPr="00AE14BC">
        <w:rPr>
          <w:rFonts w:ascii="Tahoma" w:hAnsi="Tahoma" w:cs="Tahoma"/>
          <w:bCs/>
          <w:snapToGrid w:val="0"/>
        </w:rPr>
        <w:t xml:space="preserve">% piperonil-butoxid </w:t>
      </w:r>
      <w:r w:rsidR="00495447" w:rsidRPr="00AE14BC">
        <w:rPr>
          <w:rFonts w:ascii="Tahoma" w:hAnsi="Tahoma" w:cs="Tahoma"/>
          <w:bCs/>
          <w:snapToGrid w:val="0"/>
        </w:rPr>
        <w:t xml:space="preserve">és </w:t>
      </w:r>
      <w:r w:rsidR="00495447" w:rsidRPr="00AE14BC">
        <w:rPr>
          <w:rFonts w:ascii="Tahoma" w:hAnsi="Tahoma" w:cs="Tahoma"/>
          <w:bCs/>
          <w:snapToGrid w:val="0"/>
        </w:rPr>
        <w:br/>
      </w:r>
      <w:r w:rsidRPr="00AE14BC">
        <w:rPr>
          <w:rFonts w:ascii="Tahoma" w:hAnsi="Tahoma" w:cs="Tahoma"/>
          <w:bCs/>
          <w:snapToGrid w:val="0"/>
        </w:rPr>
        <w:t>0,</w:t>
      </w:r>
      <w:r w:rsidR="00765660" w:rsidRPr="00AE14BC">
        <w:rPr>
          <w:rFonts w:ascii="Tahoma" w:hAnsi="Tahoma" w:cs="Tahoma"/>
          <w:bCs/>
          <w:snapToGrid w:val="0"/>
        </w:rPr>
        <w:t>5</w:t>
      </w:r>
      <w:r w:rsidRPr="00AE14BC">
        <w:rPr>
          <w:rFonts w:ascii="Tahoma" w:hAnsi="Tahoma" w:cs="Tahoma"/>
          <w:bCs/>
          <w:snapToGrid w:val="0"/>
        </w:rPr>
        <w:t xml:space="preserve">% </w:t>
      </w:r>
      <w:r w:rsidRPr="00AE14BC">
        <w:rPr>
          <w:rFonts w:ascii="Tahoma" w:hAnsi="Tahoma"/>
          <w:bCs/>
          <w:i/>
          <w:iCs/>
          <w:snapToGrid w:val="0"/>
        </w:rPr>
        <w:t xml:space="preserve">Chrysanthemum Cinerariaefolium - </w:t>
      </w:r>
      <w:r w:rsidRPr="00AE14BC">
        <w:rPr>
          <w:rFonts w:ascii="Tahoma" w:hAnsi="Tahoma"/>
          <w:bCs/>
          <w:i/>
          <w:iCs/>
          <w:snapToGrid w:val="0"/>
          <w:sz w:val="18"/>
          <w:szCs w:val="18"/>
        </w:rPr>
        <w:t>T</w:t>
      </w:r>
      <w:r w:rsidRPr="00AE14BC">
        <w:rPr>
          <w:rFonts w:ascii="Tahoma" w:hAnsi="Tahoma"/>
          <w:bCs/>
          <w:i/>
          <w:iCs/>
          <w:snapToGrid w:val="0"/>
        </w:rPr>
        <w:t xml:space="preserve">anacetum cinerariifolium </w:t>
      </w:r>
      <w:r w:rsidRPr="00AE14BC">
        <w:rPr>
          <w:rFonts w:ascii="Tahoma" w:hAnsi="Tahoma"/>
          <w:bCs/>
          <w:snapToGrid w:val="0"/>
        </w:rPr>
        <w:t xml:space="preserve">nyitott és érett virágjaiból </w:t>
      </w:r>
      <w:r w:rsidR="00495447" w:rsidRPr="00AE14BC">
        <w:rPr>
          <w:rFonts w:ascii="Tahoma" w:hAnsi="Tahoma"/>
          <w:bCs/>
          <w:snapToGrid w:val="0"/>
        </w:rPr>
        <w:t xml:space="preserve">szuperkritikus szén-dioxiddal </w:t>
      </w:r>
      <w:r w:rsidRPr="00AE14BC">
        <w:rPr>
          <w:rFonts w:ascii="Tahoma" w:hAnsi="Tahoma"/>
          <w:bCs/>
          <w:snapToGrid w:val="0"/>
        </w:rPr>
        <w:t>nyertkivonat</w:t>
      </w:r>
    </w:p>
    <w:p w:rsidR="00272BA8" w:rsidRPr="001B6F53" w:rsidRDefault="00272BA8" w:rsidP="00290E6A">
      <w:pPr>
        <w:tabs>
          <w:tab w:val="left" w:pos="2410"/>
        </w:tabs>
        <w:spacing w:before="120"/>
        <w:ind w:left="2410" w:right="62" w:hanging="2410"/>
        <w:rPr>
          <w:rFonts w:ascii="Tahoma" w:hAnsi="Tahoma"/>
          <w:snapToGrid w:val="0"/>
          <w:sz w:val="18"/>
          <w:szCs w:val="18"/>
        </w:rPr>
      </w:pPr>
      <w:r>
        <w:rPr>
          <w:rFonts w:ascii="Tahoma" w:hAnsi="Tahoma"/>
          <w:bCs/>
          <w:snapToGrid w:val="0"/>
        </w:rPr>
        <w:tab/>
        <w:t>0,01% Geraniol</w:t>
      </w:r>
    </w:p>
    <w:p w:rsidR="00B74069" w:rsidRPr="00B74069" w:rsidRDefault="00B74069" w:rsidP="00404A03">
      <w:pPr>
        <w:tabs>
          <w:tab w:val="left" w:pos="1701"/>
          <w:tab w:val="left" w:pos="2268"/>
        </w:tabs>
        <w:spacing w:before="120"/>
        <w:jc w:val="both"/>
        <w:rPr>
          <w:rFonts w:ascii="Tahoma" w:hAnsi="Tahoma" w:cs="Tahoma"/>
          <w:snapToGrid w:val="0"/>
        </w:rPr>
      </w:pPr>
      <w:r w:rsidRPr="00766D6C">
        <w:rPr>
          <w:rFonts w:ascii="Tahoma" w:hAnsi="Tahoma" w:cs="Tahoma"/>
          <w:b/>
          <w:snapToGrid w:val="0"/>
        </w:rPr>
        <w:t>Figyelmeztetés:</w:t>
      </w:r>
      <w:r w:rsidRPr="00B74069">
        <w:rPr>
          <w:rFonts w:ascii="Tahoma" w:hAnsi="Tahoma" w:cs="Tahoma"/>
          <w:snapToGrid w:val="0"/>
        </w:rPr>
        <w:t>Biocidok alkalmazásakor ügyeljen a biztonságra!</w:t>
      </w:r>
    </w:p>
    <w:p w:rsidR="00765660" w:rsidRPr="00B74069" w:rsidRDefault="00765660" w:rsidP="00765660">
      <w:pPr>
        <w:tabs>
          <w:tab w:val="left" w:pos="2268"/>
        </w:tabs>
        <w:spacing w:before="60"/>
        <w:jc w:val="both"/>
        <w:rPr>
          <w:rFonts w:ascii="Tahoma" w:hAnsi="Tahoma" w:cs="Tahoma"/>
          <w:snapToGrid w:val="0"/>
        </w:rPr>
      </w:pPr>
      <w:r w:rsidRPr="00B74069">
        <w:rPr>
          <w:rFonts w:ascii="Tahoma" w:hAnsi="Tahoma" w:cs="Tahoma"/>
          <w:snapToGrid w:val="0"/>
        </w:rPr>
        <w:t>A termék címkézésének (a biocid termékek engedélyezésének átmeneti időszakában) meg kell felelnie a 38/2003. (VII.7.) ESzCsM-FVM-KvVM együttes rendelet 10. §-a előírásainak</w:t>
      </w:r>
      <w:r>
        <w:rPr>
          <w:rFonts w:ascii="Tahoma" w:hAnsi="Tahoma" w:cs="Tahoma"/>
          <w:snapToGrid w:val="0"/>
        </w:rPr>
        <w:t>.</w:t>
      </w:r>
    </w:p>
    <w:p w:rsidR="008A3315" w:rsidRPr="00D83B29" w:rsidRDefault="008A3315" w:rsidP="008A3315">
      <w:pPr>
        <w:autoSpaceDE w:val="0"/>
        <w:autoSpaceDN w:val="0"/>
        <w:adjustRightInd w:val="0"/>
        <w:spacing w:before="120"/>
        <w:rPr>
          <w:rFonts w:ascii="Tahoma" w:hAnsi="Tahoma" w:cs="Tahoma"/>
          <w:b/>
          <w:snapToGrid w:val="0"/>
        </w:rPr>
      </w:pPr>
      <w:r w:rsidRPr="00D83B29">
        <w:rPr>
          <w:rFonts w:ascii="Tahoma" w:hAnsi="Tahoma" w:cs="Tahoma"/>
          <w:b/>
          <w:snapToGrid w:val="0"/>
        </w:rPr>
        <w:t>2.3. Egyéb veszély</w:t>
      </w:r>
    </w:p>
    <w:p w:rsidR="00775ABA" w:rsidRDefault="00E85B89" w:rsidP="00E85B89">
      <w:pPr>
        <w:tabs>
          <w:tab w:val="left" w:pos="2694"/>
          <w:tab w:val="left" w:pos="3544"/>
        </w:tabs>
        <w:jc w:val="both"/>
        <w:rPr>
          <w:rFonts w:ascii="Tahoma" w:hAnsi="Tahoma" w:cs="Tahoma"/>
          <w:bCs/>
        </w:rPr>
      </w:pPr>
      <w:r w:rsidRPr="00D83B29">
        <w:rPr>
          <w:rFonts w:ascii="Tahoma" w:hAnsi="Tahoma" w:cs="Tahoma"/>
          <w:bCs/>
        </w:rPr>
        <w:t>A termék nem tartalmaz SVHC, ill. SVHC</w:t>
      </w:r>
      <w:r w:rsidR="00802135">
        <w:rPr>
          <w:rFonts w:ascii="Tahoma" w:hAnsi="Tahoma" w:cs="Tahoma"/>
          <w:bCs/>
        </w:rPr>
        <w:t>-</w:t>
      </w:r>
      <w:r w:rsidRPr="00D83B29">
        <w:rPr>
          <w:rFonts w:ascii="Tahoma" w:hAnsi="Tahoma" w:cs="Tahoma"/>
          <w:bCs/>
        </w:rPr>
        <w:t>jelöltlistán lévő anyag</w:t>
      </w:r>
      <w:r w:rsidR="00775ABA">
        <w:rPr>
          <w:rFonts w:ascii="Tahoma" w:hAnsi="Tahoma" w:cs="Tahoma"/>
          <w:bCs/>
        </w:rPr>
        <w:t>ot.</w:t>
      </w:r>
    </w:p>
    <w:p w:rsidR="00E85B89" w:rsidRPr="00D83B29" w:rsidRDefault="00E85B89" w:rsidP="00E85B89">
      <w:pPr>
        <w:tabs>
          <w:tab w:val="left" w:pos="2694"/>
          <w:tab w:val="left" w:pos="3544"/>
        </w:tabs>
        <w:jc w:val="both"/>
        <w:rPr>
          <w:rFonts w:ascii="Tahoma" w:hAnsi="Tahoma" w:cs="Tahoma"/>
          <w:bCs/>
        </w:rPr>
      </w:pPr>
      <w:r w:rsidRPr="00D83B29">
        <w:rPr>
          <w:rFonts w:ascii="Tahoma" w:hAnsi="Tahoma" w:cs="Tahoma"/>
          <w:bCs/>
        </w:rPr>
        <w:t>1907/2006/EK rendelet XIII. mellékletében meghatározott kritériumok alapján a termék nem valószínűsíthetően nem tartalmaz PBT-, vPvB-összetevőt.</w:t>
      </w:r>
    </w:p>
    <w:p w:rsidR="008A3315" w:rsidRPr="003E0F2E" w:rsidRDefault="008A3315" w:rsidP="0031543C">
      <w:pPr>
        <w:keepNext/>
        <w:pBdr>
          <w:top w:val="single" w:sz="4" w:space="1" w:color="auto"/>
          <w:left w:val="single" w:sz="4" w:space="4" w:color="auto"/>
          <w:bottom w:val="single" w:sz="4" w:space="1" w:color="auto"/>
          <w:right w:val="single" w:sz="4" w:space="4" w:color="auto"/>
        </w:pBdr>
        <w:shd w:val="clear" w:color="auto" w:fill="028878"/>
        <w:spacing w:before="120" w:after="120"/>
        <w:rPr>
          <w:rFonts w:ascii="Tahoma" w:hAnsi="Tahoma" w:cs="Tahoma"/>
          <w:b/>
          <w:snapToGrid w:val="0"/>
          <w:color w:val="FFFFFF"/>
          <w:sz w:val="24"/>
          <w:szCs w:val="24"/>
        </w:rPr>
      </w:pPr>
      <w:r w:rsidRPr="003E0F2E">
        <w:rPr>
          <w:rFonts w:ascii="Tahoma" w:hAnsi="Tahoma" w:cs="Tahoma"/>
          <w:b/>
          <w:snapToGrid w:val="0"/>
          <w:color w:val="FFFFFF"/>
          <w:sz w:val="24"/>
          <w:szCs w:val="24"/>
        </w:rPr>
        <w:t>3. szakasz: Összetétel vagy az összetevőkre vonatkozó adatok</w:t>
      </w:r>
    </w:p>
    <w:p w:rsidR="00A304FB" w:rsidRPr="00D83B29" w:rsidRDefault="008A3315" w:rsidP="00281A5A">
      <w:pPr>
        <w:jc w:val="both"/>
        <w:rPr>
          <w:rFonts w:ascii="Tahoma" w:hAnsi="Tahoma" w:cs="Tahoma"/>
          <w:snapToGrid w:val="0"/>
        </w:rPr>
      </w:pPr>
      <w:r w:rsidRPr="00D83B29">
        <w:rPr>
          <w:rFonts w:ascii="Tahoma" w:hAnsi="Tahoma" w:cs="Tahoma"/>
          <w:b/>
          <w:snapToGrid w:val="0"/>
        </w:rPr>
        <w:t xml:space="preserve">3.1. </w:t>
      </w:r>
      <w:r w:rsidR="00A304FB" w:rsidRPr="00D83B29">
        <w:rPr>
          <w:rFonts w:ascii="Tahoma" w:hAnsi="Tahoma" w:cs="Tahoma"/>
          <w:b/>
          <w:snapToGrid w:val="0"/>
        </w:rPr>
        <w:t>Anyag:</w:t>
      </w:r>
      <w:r w:rsidR="00A304FB" w:rsidRPr="00D83B29">
        <w:rPr>
          <w:rFonts w:ascii="Tahoma" w:hAnsi="Tahoma" w:cs="Tahoma"/>
          <w:snapToGrid w:val="0"/>
        </w:rPr>
        <w:t xml:space="preserve"> nem releváns.</w:t>
      </w:r>
    </w:p>
    <w:p w:rsidR="008A3315" w:rsidRPr="00D83B29" w:rsidRDefault="00A304FB" w:rsidP="00765660">
      <w:pPr>
        <w:spacing w:before="40" w:after="60"/>
        <w:jc w:val="both"/>
        <w:rPr>
          <w:rFonts w:ascii="Tahoma" w:hAnsi="Tahoma" w:cs="Tahoma"/>
          <w:snapToGrid w:val="0"/>
        </w:rPr>
      </w:pPr>
      <w:r w:rsidRPr="00D83B29">
        <w:rPr>
          <w:rFonts w:ascii="Tahoma" w:hAnsi="Tahoma" w:cs="Tahoma"/>
          <w:b/>
          <w:snapToGrid w:val="0"/>
        </w:rPr>
        <w:t xml:space="preserve">3.2. </w:t>
      </w:r>
      <w:r w:rsidR="008A3315" w:rsidRPr="00D83B29">
        <w:rPr>
          <w:rFonts w:ascii="Tahoma" w:hAnsi="Tahoma" w:cs="Tahoma"/>
          <w:b/>
          <w:snapToGrid w:val="0"/>
        </w:rPr>
        <w:t>K</w:t>
      </w:r>
      <w:r w:rsidR="001A1E50" w:rsidRPr="00D83B29">
        <w:rPr>
          <w:rFonts w:ascii="Tahoma" w:hAnsi="Tahoma" w:cs="Tahoma"/>
          <w:b/>
          <w:snapToGrid w:val="0"/>
        </w:rPr>
        <w:t xml:space="preserve">everékek: </w:t>
      </w:r>
      <w:r w:rsidR="001A1E50" w:rsidRPr="00D83B29">
        <w:rPr>
          <w:rFonts w:ascii="Tahoma" w:hAnsi="Tahoma" w:cs="Tahoma"/>
          <w:snapToGrid w:val="0"/>
        </w:rPr>
        <w:t>a termék keverék</w:t>
      </w:r>
      <w:r w:rsidR="00DC07B7">
        <w:rPr>
          <w:rFonts w:ascii="Tahoma" w:hAnsi="Tahoma" w:cs="Tahoma"/>
          <w:snapToGrid w:val="0"/>
        </w:rPr>
        <w:t>.</w:t>
      </w:r>
    </w:p>
    <w:p w:rsidR="00E85B89" w:rsidRPr="00D83B29" w:rsidRDefault="00E85B89" w:rsidP="00765660">
      <w:pPr>
        <w:spacing w:after="60"/>
        <w:ind w:left="1276" w:hanging="1276"/>
        <w:jc w:val="both"/>
        <w:rPr>
          <w:rFonts w:ascii="Tahoma" w:hAnsi="Tahoma" w:cs="Tahoma"/>
          <w:bCs/>
          <w:snapToGrid w:val="0"/>
          <w:sz w:val="18"/>
          <w:szCs w:val="18"/>
        </w:rPr>
      </w:pPr>
      <w:r w:rsidRPr="00D83B29">
        <w:rPr>
          <w:rFonts w:ascii="Tahoma" w:hAnsi="Tahoma" w:cs="Tahoma"/>
          <w:bCs/>
          <w:snapToGrid w:val="0"/>
        </w:rPr>
        <w:t>A termék feltüntetésre kötelezett összetevői a 2020/878/EU rendelet alapján:</w:t>
      </w:r>
    </w:p>
    <w:tbl>
      <w:tblPr>
        <w:tblW w:w="4927"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000"/>
      </w:tblPr>
      <w:tblGrid>
        <w:gridCol w:w="3910"/>
        <w:gridCol w:w="1418"/>
        <w:gridCol w:w="4042"/>
        <w:gridCol w:w="137"/>
      </w:tblGrid>
      <w:tr w:rsidR="00D83B29" w:rsidRPr="00D83B29" w:rsidTr="00272BA8">
        <w:trPr>
          <w:gridAfter w:val="1"/>
          <w:wAfter w:w="72" w:type="pct"/>
          <w:cantSplit/>
          <w:trHeight w:val="20"/>
          <w:tblHeader/>
          <w:jc w:val="center"/>
        </w:trPr>
        <w:tc>
          <w:tcPr>
            <w:tcW w:w="2056" w:type="pct"/>
            <w:vAlign w:val="center"/>
          </w:tcPr>
          <w:p w:rsidR="008A3315" w:rsidRPr="00D83B29" w:rsidRDefault="00FE538E" w:rsidP="001B06D4">
            <w:pPr>
              <w:keepNext/>
              <w:spacing w:before="60" w:after="60"/>
              <w:ind w:left="57" w:right="57"/>
              <w:jc w:val="center"/>
              <w:rPr>
                <w:rFonts w:ascii="Tahoma" w:hAnsi="Tahoma" w:cs="Tahoma"/>
                <w:b/>
                <w:snapToGrid w:val="0"/>
                <w:sz w:val="18"/>
                <w:szCs w:val="18"/>
              </w:rPr>
            </w:pPr>
            <w:r>
              <w:rPr>
                <w:rFonts w:ascii="Tahoma" w:hAnsi="Tahoma" w:cs="Tahoma"/>
                <w:b/>
                <w:snapToGrid w:val="0"/>
                <w:sz w:val="18"/>
                <w:szCs w:val="18"/>
              </w:rPr>
              <w:t>Veszélyes összetevők</w:t>
            </w:r>
          </w:p>
        </w:tc>
        <w:tc>
          <w:tcPr>
            <w:tcW w:w="746" w:type="pct"/>
            <w:vAlign w:val="center"/>
          </w:tcPr>
          <w:p w:rsidR="008A3315" w:rsidRPr="00D83B29" w:rsidRDefault="008A3315" w:rsidP="001B06D4">
            <w:pPr>
              <w:spacing w:before="60" w:after="60"/>
              <w:ind w:left="57" w:right="57"/>
              <w:jc w:val="center"/>
              <w:rPr>
                <w:rFonts w:ascii="Tahoma" w:hAnsi="Tahoma" w:cs="Tahoma"/>
                <w:b/>
                <w:snapToGrid w:val="0"/>
                <w:sz w:val="18"/>
                <w:szCs w:val="18"/>
              </w:rPr>
            </w:pPr>
            <w:r w:rsidRPr="00D83B29">
              <w:rPr>
                <w:rFonts w:ascii="Tahoma" w:hAnsi="Tahoma" w:cs="Tahoma"/>
                <w:b/>
                <w:snapToGrid w:val="0"/>
                <w:sz w:val="18"/>
                <w:szCs w:val="18"/>
              </w:rPr>
              <w:t>Koncentráció</w:t>
            </w:r>
          </w:p>
        </w:tc>
        <w:tc>
          <w:tcPr>
            <w:tcW w:w="2126" w:type="pct"/>
            <w:vAlign w:val="center"/>
          </w:tcPr>
          <w:p w:rsidR="008A3315" w:rsidRPr="00D83B29" w:rsidRDefault="008A3315" w:rsidP="001B06D4">
            <w:pPr>
              <w:spacing w:before="60" w:after="60"/>
              <w:ind w:left="57" w:right="57"/>
              <w:jc w:val="center"/>
              <w:rPr>
                <w:rFonts w:ascii="Tahoma" w:hAnsi="Tahoma" w:cs="Tahoma"/>
                <w:b/>
                <w:snapToGrid w:val="0"/>
                <w:sz w:val="18"/>
                <w:szCs w:val="18"/>
              </w:rPr>
            </w:pPr>
            <w:r w:rsidRPr="00D83B29">
              <w:rPr>
                <w:rFonts w:ascii="Tahoma" w:eastAsia="Calibri" w:hAnsi="Tahoma" w:cs="Tahoma"/>
                <w:b/>
                <w:snapToGrid w:val="0"/>
                <w:sz w:val="18"/>
                <w:szCs w:val="18"/>
                <w:lang w:eastAsia="en-US"/>
              </w:rPr>
              <w:t xml:space="preserve">Veszélyességi osztály, kategória, </w:t>
            </w:r>
            <w:r w:rsidRPr="00D83B29">
              <w:rPr>
                <w:rFonts w:ascii="Tahoma" w:eastAsia="Calibri" w:hAnsi="Tahoma" w:cs="Tahoma"/>
                <w:b/>
                <w:snapToGrid w:val="0"/>
                <w:sz w:val="18"/>
                <w:szCs w:val="18"/>
                <w:lang w:eastAsia="en-US"/>
              </w:rPr>
              <w:br/>
              <w:t>H-mondat</w:t>
            </w:r>
          </w:p>
        </w:tc>
      </w:tr>
      <w:tr w:rsidR="00290E6A" w:rsidRPr="004411D0" w:rsidTr="00272BA8">
        <w:trPr>
          <w:gridAfter w:val="1"/>
          <w:wAfter w:w="72" w:type="pct"/>
          <w:cantSplit/>
          <w:trHeight w:val="20"/>
          <w:jc w:val="center"/>
        </w:trPr>
        <w:tc>
          <w:tcPr>
            <w:tcW w:w="2056" w:type="pct"/>
            <w:tcBorders>
              <w:top w:val="single" w:sz="4" w:space="0" w:color="auto"/>
              <w:left w:val="single" w:sz="4" w:space="0" w:color="auto"/>
              <w:bottom w:val="single" w:sz="4" w:space="0" w:color="auto"/>
              <w:right w:val="single" w:sz="4" w:space="0" w:color="auto"/>
            </w:tcBorders>
          </w:tcPr>
          <w:p w:rsidR="00290E6A" w:rsidRPr="004411D0" w:rsidRDefault="00290E6A" w:rsidP="006437FD">
            <w:pPr>
              <w:tabs>
                <w:tab w:val="left" w:pos="709"/>
                <w:tab w:val="left" w:pos="2059"/>
                <w:tab w:val="left" w:pos="2136"/>
              </w:tabs>
              <w:spacing w:before="60"/>
              <w:ind w:left="148" w:right="62" w:firstLine="28"/>
              <w:rPr>
                <w:rFonts w:ascii="Tahoma" w:hAnsi="Tahoma" w:cs="Tahoma"/>
                <w:snapToGrid w:val="0"/>
                <w:sz w:val="18"/>
                <w:szCs w:val="18"/>
              </w:rPr>
            </w:pPr>
            <w:r w:rsidRPr="004411D0">
              <w:rPr>
                <w:rFonts w:ascii="Tahoma" w:hAnsi="Tahoma" w:cs="Tahoma"/>
                <w:snapToGrid w:val="0"/>
                <w:sz w:val="18"/>
                <w:szCs w:val="18"/>
              </w:rPr>
              <w:t>Izopropil-alkohol (izopropanol)</w:t>
            </w:r>
          </w:p>
          <w:p w:rsidR="00290E6A" w:rsidRPr="004411D0" w:rsidRDefault="00290E6A" w:rsidP="006437FD">
            <w:pPr>
              <w:tabs>
                <w:tab w:val="left" w:pos="709"/>
                <w:tab w:val="left" w:pos="2136"/>
              </w:tabs>
              <w:ind w:left="148" w:right="62" w:firstLine="28"/>
              <w:rPr>
                <w:rFonts w:ascii="Tahoma" w:hAnsi="Tahoma" w:cs="Tahoma"/>
                <w:snapToGrid w:val="0"/>
                <w:sz w:val="18"/>
                <w:szCs w:val="18"/>
              </w:rPr>
            </w:pPr>
            <w:r w:rsidRPr="004411D0">
              <w:rPr>
                <w:rFonts w:ascii="Tahoma" w:hAnsi="Tahoma" w:cs="Tahoma"/>
                <w:snapToGrid w:val="0"/>
                <w:sz w:val="18"/>
                <w:szCs w:val="18"/>
              </w:rPr>
              <w:t>CAS-szám: 67-63-0</w:t>
            </w:r>
            <w:r w:rsidRPr="004411D0">
              <w:rPr>
                <w:rFonts w:ascii="Tahoma" w:hAnsi="Tahoma" w:cs="Tahoma"/>
                <w:snapToGrid w:val="0"/>
                <w:sz w:val="18"/>
                <w:szCs w:val="18"/>
              </w:rPr>
              <w:tab/>
              <w:t>EK-szám: 200-661-7</w:t>
            </w:r>
          </w:p>
          <w:p w:rsidR="00290E6A" w:rsidRPr="004411D0" w:rsidRDefault="00290E6A" w:rsidP="006437FD">
            <w:pPr>
              <w:spacing w:after="60"/>
              <w:ind w:left="148" w:firstLine="28"/>
              <w:jc w:val="both"/>
              <w:rPr>
                <w:rFonts w:ascii="Tahoma" w:hAnsi="Tahoma" w:cs="Tahoma"/>
                <w:snapToGrid w:val="0"/>
              </w:rPr>
            </w:pPr>
            <w:r w:rsidRPr="004411D0">
              <w:rPr>
                <w:rFonts w:ascii="Tahoma" w:hAnsi="Tahoma" w:cs="Tahoma"/>
                <w:snapToGrid w:val="0"/>
                <w:sz w:val="18"/>
                <w:szCs w:val="18"/>
              </w:rPr>
              <w:t>Index-szám: 603-117-00-0</w:t>
            </w:r>
          </w:p>
        </w:tc>
        <w:tc>
          <w:tcPr>
            <w:tcW w:w="746" w:type="pct"/>
            <w:tcBorders>
              <w:top w:val="single" w:sz="4" w:space="0" w:color="auto"/>
              <w:left w:val="single" w:sz="4" w:space="0" w:color="auto"/>
              <w:bottom w:val="single" w:sz="4" w:space="0" w:color="auto"/>
              <w:right w:val="single" w:sz="4" w:space="0" w:color="auto"/>
            </w:tcBorders>
            <w:vAlign w:val="center"/>
          </w:tcPr>
          <w:p w:rsidR="00290E6A" w:rsidRPr="004411D0" w:rsidRDefault="00290E6A" w:rsidP="006437FD">
            <w:pPr>
              <w:tabs>
                <w:tab w:val="left" w:pos="709"/>
              </w:tabs>
              <w:jc w:val="center"/>
              <w:rPr>
                <w:rFonts w:ascii="Tahoma" w:hAnsi="Tahoma" w:cs="Tahoma"/>
                <w:bCs/>
                <w:snapToGrid w:val="0"/>
                <w:sz w:val="18"/>
                <w:szCs w:val="18"/>
              </w:rPr>
            </w:pPr>
            <w:r>
              <w:rPr>
                <w:rFonts w:ascii="Tahoma" w:hAnsi="Tahoma" w:cs="Tahoma"/>
                <w:snapToGrid w:val="0"/>
                <w:sz w:val="18"/>
                <w:szCs w:val="18"/>
                <w:lang w:val="en-US"/>
              </w:rPr>
              <w:t>85 – &lt;90</w:t>
            </w:r>
            <w:r w:rsidRPr="004411D0">
              <w:rPr>
                <w:rFonts w:ascii="Tahoma" w:hAnsi="Tahoma" w:cs="Tahoma"/>
                <w:snapToGrid w:val="0"/>
                <w:sz w:val="18"/>
                <w:szCs w:val="18"/>
                <w:lang w:val="en-US"/>
              </w:rPr>
              <w:t>%</w:t>
            </w:r>
          </w:p>
        </w:tc>
        <w:tc>
          <w:tcPr>
            <w:tcW w:w="2126" w:type="pct"/>
            <w:tcBorders>
              <w:top w:val="single" w:sz="4" w:space="0" w:color="auto"/>
              <w:left w:val="single" w:sz="4" w:space="0" w:color="auto"/>
              <w:bottom w:val="single" w:sz="4" w:space="0" w:color="auto"/>
              <w:right w:val="single" w:sz="4" w:space="0" w:color="auto"/>
            </w:tcBorders>
            <w:vAlign w:val="center"/>
          </w:tcPr>
          <w:p w:rsidR="00290E6A" w:rsidRPr="004411D0" w:rsidRDefault="00290E6A" w:rsidP="006437FD">
            <w:pPr>
              <w:tabs>
                <w:tab w:val="left" w:pos="600"/>
              </w:tabs>
              <w:ind w:left="175" w:right="62" w:hanging="6"/>
              <w:jc w:val="both"/>
              <w:rPr>
                <w:rFonts w:ascii="Tahoma" w:hAnsi="Tahoma" w:cs="Tahoma"/>
                <w:snapToGrid w:val="0"/>
                <w:sz w:val="18"/>
                <w:szCs w:val="18"/>
              </w:rPr>
            </w:pPr>
            <w:r w:rsidRPr="004411D0">
              <w:rPr>
                <w:rFonts w:ascii="Tahoma" w:hAnsi="Tahoma" w:cs="Tahoma"/>
                <w:snapToGrid w:val="0"/>
                <w:sz w:val="18"/>
                <w:szCs w:val="18"/>
              </w:rPr>
              <w:t xml:space="preserve">Flam. Liq. 2, H225; </w:t>
            </w:r>
          </w:p>
          <w:p w:rsidR="00290E6A" w:rsidRPr="004411D0" w:rsidRDefault="00290E6A" w:rsidP="006437FD">
            <w:pPr>
              <w:tabs>
                <w:tab w:val="left" w:pos="600"/>
              </w:tabs>
              <w:ind w:left="175" w:right="62" w:hanging="6"/>
              <w:jc w:val="both"/>
              <w:rPr>
                <w:rFonts w:ascii="Tahoma" w:hAnsi="Tahoma" w:cs="Tahoma"/>
                <w:snapToGrid w:val="0"/>
                <w:sz w:val="18"/>
                <w:szCs w:val="18"/>
              </w:rPr>
            </w:pPr>
            <w:r w:rsidRPr="004411D0">
              <w:rPr>
                <w:rFonts w:ascii="Tahoma" w:hAnsi="Tahoma" w:cs="Tahoma"/>
                <w:snapToGrid w:val="0"/>
                <w:sz w:val="18"/>
                <w:szCs w:val="18"/>
              </w:rPr>
              <w:t>Eye Irrit. 2, H319; STOT SE 3, H336</w:t>
            </w:r>
          </w:p>
        </w:tc>
      </w:tr>
      <w:tr w:rsidR="00D83B29" w:rsidRPr="004411D0" w:rsidTr="00272BA8">
        <w:trPr>
          <w:gridAfter w:val="1"/>
          <w:wAfter w:w="72" w:type="pct"/>
          <w:cantSplit/>
          <w:trHeight w:val="20"/>
          <w:tblHeader/>
          <w:jc w:val="center"/>
        </w:trPr>
        <w:tc>
          <w:tcPr>
            <w:tcW w:w="2056" w:type="pct"/>
            <w:vAlign w:val="center"/>
          </w:tcPr>
          <w:p w:rsidR="00495447" w:rsidRPr="004411D0" w:rsidRDefault="00495447" w:rsidP="00067D46">
            <w:pPr>
              <w:tabs>
                <w:tab w:val="left" w:pos="2161"/>
              </w:tabs>
              <w:spacing w:before="40"/>
              <w:ind w:left="204" w:right="-68" w:hanging="17"/>
              <w:rPr>
                <w:rFonts w:ascii="Tahoma" w:hAnsi="Tahoma" w:cs="Tahoma"/>
                <w:sz w:val="18"/>
                <w:szCs w:val="18"/>
              </w:rPr>
            </w:pPr>
            <w:r w:rsidRPr="004411D0">
              <w:rPr>
                <w:rFonts w:ascii="Tahoma" w:hAnsi="Tahoma" w:cs="Tahoma"/>
                <w:sz w:val="18"/>
                <w:szCs w:val="18"/>
              </w:rPr>
              <w:t>Piperonil-butoxid</w:t>
            </w:r>
            <w:r w:rsidR="00E85B89" w:rsidRPr="004411D0">
              <w:rPr>
                <w:rStyle w:val="Lbjegyzet-hivatkozs"/>
                <w:rFonts w:ascii="Tahoma" w:hAnsi="Tahoma" w:cs="Tahoma"/>
                <w:sz w:val="18"/>
                <w:szCs w:val="18"/>
              </w:rPr>
              <w:footnoteReference w:id="3"/>
            </w:r>
            <w:r w:rsidRPr="004411D0">
              <w:rPr>
                <w:rFonts w:ascii="Tahoma" w:hAnsi="Tahoma" w:cs="Tahoma"/>
                <w:sz w:val="18"/>
                <w:szCs w:val="18"/>
              </w:rPr>
              <w:t>*</w:t>
            </w:r>
          </w:p>
          <w:p w:rsidR="00495447" w:rsidRPr="004411D0" w:rsidRDefault="00495447" w:rsidP="00067D46">
            <w:pPr>
              <w:tabs>
                <w:tab w:val="left" w:pos="2161"/>
              </w:tabs>
              <w:spacing w:after="40"/>
              <w:ind w:left="204" w:right="-68" w:hanging="16"/>
              <w:rPr>
                <w:rFonts w:ascii="Tahoma" w:hAnsi="Tahoma" w:cs="Tahoma"/>
                <w:sz w:val="18"/>
                <w:szCs w:val="18"/>
              </w:rPr>
            </w:pPr>
            <w:r w:rsidRPr="004411D0">
              <w:rPr>
                <w:rFonts w:ascii="Tahoma" w:hAnsi="Tahoma" w:cs="Tahoma"/>
                <w:sz w:val="18"/>
                <w:szCs w:val="18"/>
              </w:rPr>
              <w:t>CAS-szám: 51-03-6</w:t>
            </w:r>
            <w:r w:rsidRPr="004411D0">
              <w:rPr>
                <w:rFonts w:ascii="Tahoma" w:hAnsi="Tahoma" w:cs="Tahoma"/>
                <w:sz w:val="18"/>
                <w:szCs w:val="18"/>
              </w:rPr>
              <w:tab/>
              <w:t xml:space="preserve">EK-szám: 200-076-7 </w:t>
            </w:r>
          </w:p>
        </w:tc>
        <w:tc>
          <w:tcPr>
            <w:tcW w:w="746" w:type="pct"/>
            <w:vAlign w:val="center"/>
          </w:tcPr>
          <w:p w:rsidR="00495447" w:rsidRPr="004411D0" w:rsidRDefault="00AE14BC" w:rsidP="00067D46">
            <w:pPr>
              <w:jc w:val="center"/>
              <w:rPr>
                <w:rFonts w:ascii="Tahoma" w:hAnsi="Tahoma" w:cs="Tahoma"/>
                <w:b/>
                <w:snapToGrid w:val="0"/>
                <w:sz w:val="18"/>
                <w:szCs w:val="18"/>
              </w:rPr>
            </w:pPr>
            <w:r w:rsidRPr="004411D0">
              <w:rPr>
                <w:rFonts w:ascii="Tahoma" w:hAnsi="Tahoma" w:cs="Tahoma"/>
                <w:snapToGrid w:val="0"/>
                <w:sz w:val="18"/>
                <w:szCs w:val="18"/>
              </w:rPr>
              <w:t>1</w:t>
            </w:r>
            <w:r w:rsidR="00495447" w:rsidRPr="004411D0">
              <w:rPr>
                <w:rFonts w:ascii="Tahoma" w:hAnsi="Tahoma" w:cs="Tahoma"/>
                <w:snapToGrid w:val="0"/>
                <w:sz w:val="18"/>
                <w:szCs w:val="18"/>
              </w:rPr>
              <w:t>%</w:t>
            </w:r>
          </w:p>
        </w:tc>
        <w:tc>
          <w:tcPr>
            <w:tcW w:w="2126" w:type="pct"/>
            <w:vAlign w:val="center"/>
          </w:tcPr>
          <w:p w:rsidR="00DE41DD" w:rsidRPr="004411D0" w:rsidRDefault="00DE41DD" w:rsidP="00130255">
            <w:pPr>
              <w:spacing w:before="40"/>
              <w:ind w:left="210"/>
              <w:rPr>
                <w:rFonts w:ascii="Tahoma" w:hAnsi="Tahoma" w:cs="Tahoma"/>
                <w:snapToGrid w:val="0"/>
                <w:sz w:val="18"/>
                <w:szCs w:val="18"/>
              </w:rPr>
            </w:pPr>
            <w:r w:rsidRPr="004411D0">
              <w:rPr>
                <w:rFonts w:ascii="Tahoma" w:hAnsi="Tahoma" w:cs="Tahoma"/>
                <w:snapToGrid w:val="0"/>
                <w:sz w:val="18"/>
                <w:szCs w:val="18"/>
              </w:rPr>
              <w:t>Eye Irrit. 2, H319</w:t>
            </w:r>
            <w:r w:rsidR="007D26D5" w:rsidRPr="004411D0">
              <w:rPr>
                <w:rFonts w:ascii="Tahoma" w:hAnsi="Tahoma" w:cs="Tahoma"/>
                <w:snapToGrid w:val="0"/>
                <w:sz w:val="18"/>
                <w:szCs w:val="18"/>
              </w:rPr>
              <w:t>;</w:t>
            </w:r>
            <w:r w:rsidR="00FE538E" w:rsidRPr="004411D0">
              <w:rPr>
                <w:rFonts w:ascii="Tahoma" w:hAnsi="Tahoma" w:cs="Tahoma"/>
                <w:snapToGrid w:val="0"/>
                <w:sz w:val="18"/>
                <w:szCs w:val="18"/>
              </w:rPr>
              <w:t>STOT SE 3, H335;</w:t>
            </w:r>
          </w:p>
          <w:p w:rsidR="004411D0" w:rsidRDefault="004411D0" w:rsidP="00DE41DD">
            <w:pPr>
              <w:ind w:left="212"/>
              <w:rPr>
                <w:rFonts w:ascii="Tahoma" w:hAnsi="Tahoma" w:cs="Tahoma"/>
                <w:snapToGrid w:val="0"/>
                <w:sz w:val="18"/>
                <w:szCs w:val="18"/>
              </w:rPr>
            </w:pPr>
            <w:r w:rsidRPr="004411D0">
              <w:rPr>
                <w:rFonts w:ascii="Tahoma" w:hAnsi="Tahoma" w:cs="Tahoma"/>
                <w:snapToGrid w:val="0"/>
                <w:sz w:val="18"/>
                <w:szCs w:val="18"/>
              </w:rPr>
              <w:t>EUH 066</w:t>
            </w:r>
          </w:p>
          <w:p w:rsidR="00DE41DD" w:rsidRPr="004411D0" w:rsidRDefault="00DE41DD" w:rsidP="00DE41DD">
            <w:pPr>
              <w:ind w:left="212"/>
              <w:rPr>
                <w:rFonts w:ascii="Tahoma" w:hAnsi="Tahoma" w:cs="Tahoma"/>
                <w:snapToGrid w:val="0"/>
                <w:sz w:val="18"/>
                <w:szCs w:val="18"/>
              </w:rPr>
            </w:pPr>
            <w:r w:rsidRPr="004411D0">
              <w:rPr>
                <w:rFonts w:ascii="Tahoma" w:hAnsi="Tahoma" w:cs="Tahoma"/>
                <w:snapToGrid w:val="0"/>
                <w:sz w:val="18"/>
                <w:szCs w:val="18"/>
              </w:rPr>
              <w:t>Aquatic Acute 1, H400; M</w:t>
            </w:r>
            <w:r w:rsidRPr="004411D0">
              <w:rPr>
                <w:rFonts w:ascii="Tahoma" w:hAnsi="Tahoma" w:cs="Tahoma"/>
                <w:snapToGrid w:val="0"/>
                <w:sz w:val="18"/>
                <w:szCs w:val="18"/>
                <w:vertAlign w:val="subscript"/>
              </w:rPr>
              <w:t>(akut):</w:t>
            </w:r>
            <w:r w:rsidRPr="004411D0">
              <w:rPr>
                <w:rFonts w:ascii="Tahoma" w:hAnsi="Tahoma" w:cs="Tahoma"/>
                <w:snapToGrid w:val="0"/>
                <w:sz w:val="18"/>
                <w:szCs w:val="18"/>
              </w:rPr>
              <w:t xml:space="preserve"> 1; </w:t>
            </w:r>
          </w:p>
          <w:p w:rsidR="00495447" w:rsidRPr="004411D0" w:rsidRDefault="00DE41DD" w:rsidP="00D83B29">
            <w:pPr>
              <w:spacing w:after="40"/>
              <w:ind w:left="210" w:right="-68"/>
              <w:rPr>
                <w:rFonts w:ascii="Tahoma" w:eastAsia="Calibri" w:hAnsi="Tahoma" w:cs="Tahoma"/>
                <w:b/>
                <w:snapToGrid w:val="0"/>
                <w:sz w:val="18"/>
                <w:szCs w:val="18"/>
                <w:lang w:eastAsia="en-US"/>
              </w:rPr>
            </w:pPr>
            <w:r w:rsidRPr="004411D0">
              <w:rPr>
                <w:rFonts w:ascii="Tahoma" w:hAnsi="Tahoma" w:cs="Tahoma"/>
                <w:snapToGrid w:val="0"/>
                <w:sz w:val="18"/>
                <w:szCs w:val="18"/>
              </w:rPr>
              <w:t>Aquatic Chronic 1, H410; M</w:t>
            </w:r>
            <w:r w:rsidRPr="004411D0">
              <w:rPr>
                <w:rFonts w:ascii="Tahoma" w:hAnsi="Tahoma" w:cs="Tahoma"/>
                <w:snapToGrid w:val="0"/>
                <w:sz w:val="18"/>
                <w:szCs w:val="18"/>
                <w:vertAlign w:val="subscript"/>
              </w:rPr>
              <w:t>(krónikus)</w:t>
            </w:r>
            <w:r w:rsidRPr="004411D0">
              <w:rPr>
                <w:rFonts w:ascii="Tahoma" w:hAnsi="Tahoma" w:cs="Tahoma"/>
                <w:snapToGrid w:val="0"/>
                <w:sz w:val="18"/>
                <w:szCs w:val="18"/>
              </w:rPr>
              <w:t>: 1</w:t>
            </w:r>
          </w:p>
        </w:tc>
      </w:tr>
      <w:tr w:rsidR="00D83B29" w:rsidRPr="004411D0" w:rsidTr="00272BA8">
        <w:trPr>
          <w:gridAfter w:val="1"/>
          <w:wAfter w:w="72" w:type="pct"/>
          <w:cantSplit/>
          <w:trHeight w:val="20"/>
          <w:jc w:val="center"/>
        </w:trPr>
        <w:tc>
          <w:tcPr>
            <w:tcW w:w="2056" w:type="pct"/>
            <w:tcBorders>
              <w:top w:val="single" w:sz="4" w:space="0" w:color="auto"/>
              <w:left w:val="single" w:sz="4" w:space="0" w:color="auto"/>
              <w:bottom w:val="single" w:sz="4" w:space="0" w:color="auto"/>
              <w:right w:val="single" w:sz="4" w:space="0" w:color="auto"/>
            </w:tcBorders>
            <w:vAlign w:val="center"/>
          </w:tcPr>
          <w:p w:rsidR="00D83B29" w:rsidRPr="004411D0" w:rsidRDefault="00495447" w:rsidP="00D83B29">
            <w:pPr>
              <w:tabs>
                <w:tab w:val="left" w:pos="2059"/>
              </w:tabs>
              <w:spacing w:before="40"/>
              <w:ind w:left="201" w:right="62"/>
              <w:rPr>
                <w:rFonts w:ascii="Tahoma" w:hAnsi="Tahoma" w:cs="Tahoma"/>
                <w:snapToGrid w:val="0"/>
                <w:sz w:val="18"/>
                <w:szCs w:val="18"/>
              </w:rPr>
            </w:pPr>
            <w:r w:rsidRPr="004411D0">
              <w:rPr>
                <w:rFonts w:ascii="Tahoma" w:hAnsi="Tahoma" w:cs="Tahoma"/>
                <w:i/>
                <w:iCs/>
                <w:snapToGrid w:val="0"/>
                <w:sz w:val="18"/>
                <w:szCs w:val="18"/>
              </w:rPr>
              <w:t xml:space="preserve">Chrysanthemum </w:t>
            </w:r>
            <w:bookmarkStart w:id="0" w:name="_Hlk55989538"/>
            <w:r w:rsidRPr="004411D0">
              <w:rPr>
                <w:rFonts w:ascii="Tahoma" w:hAnsi="Tahoma" w:cs="Tahoma"/>
                <w:i/>
                <w:iCs/>
                <w:snapToGrid w:val="0"/>
                <w:sz w:val="18"/>
                <w:szCs w:val="18"/>
              </w:rPr>
              <w:t>Cinerariaefolium,</w:t>
            </w:r>
            <w:bookmarkEnd w:id="0"/>
            <w:r w:rsidRPr="004411D0">
              <w:rPr>
                <w:rFonts w:ascii="Tahoma" w:hAnsi="Tahoma" w:cs="Tahoma"/>
                <w:i/>
                <w:iCs/>
                <w:snapToGrid w:val="0"/>
                <w:sz w:val="18"/>
                <w:szCs w:val="18"/>
              </w:rPr>
              <w:br/>
            </w:r>
            <w:r w:rsidRPr="004411D0">
              <w:rPr>
                <w:rFonts w:ascii="Tahoma" w:hAnsi="Tahoma" w:cs="Tahoma"/>
                <w:snapToGrid w:val="0"/>
                <w:sz w:val="18"/>
                <w:szCs w:val="18"/>
              </w:rPr>
              <w:t>a</w:t>
            </w:r>
            <w:r w:rsidRPr="004411D0">
              <w:rPr>
                <w:rFonts w:ascii="Tahoma" w:hAnsi="Tahoma" w:cs="Tahoma"/>
                <w:i/>
                <w:iCs/>
                <w:snapToGrid w:val="0"/>
                <w:sz w:val="18"/>
                <w:szCs w:val="18"/>
              </w:rPr>
              <w:t xml:space="preserve"> Tanacetum cinerariifolium </w:t>
            </w:r>
            <w:r w:rsidRPr="004411D0">
              <w:rPr>
                <w:rFonts w:ascii="Tahoma" w:hAnsi="Tahoma" w:cs="Tahoma"/>
                <w:snapToGrid w:val="0"/>
                <w:sz w:val="18"/>
                <w:szCs w:val="18"/>
              </w:rPr>
              <w:t>nyitott és érett virágjaiból szuperkritikus szén-dioxiddal nyert kivonat</w:t>
            </w:r>
            <w:r w:rsidR="004411D0">
              <w:rPr>
                <w:rFonts w:ascii="Tahoma" w:hAnsi="Tahoma" w:cs="Tahoma"/>
                <w:snapToGrid w:val="0"/>
                <w:sz w:val="18"/>
                <w:szCs w:val="18"/>
              </w:rPr>
              <w:t>**</w:t>
            </w:r>
          </w:p>
          <w:p w:rsidR="00495447" w:rsidRPr="004411D0" w:rsidRDefault="00495447" w:rsidP="00D83B29">
            <w:pPr>
              <w:tabs>
                <w:tab w:val="left" w:pos="2059"/>
              </w:tabs>
              <w:spacing w:after="40"/>
              <w:ind w:left="198" w:right="62"/>
              <w:rPr>
                <w:rFonts w:ascii="Tahoma" w:hAnsi="Tahoma" w:cs="Tahoma"/>
                <w:snapToGrid w:val="0"/>
                <w:sz w:val="18"/>
                <w:szCs w:val="18"/>
              </w:rPr>
            </w:pPr>
            <w:r w:rsidRPr="004411D0">
              <w:rPr>
                <w:rFonts w:ascii="Tahoma" w:hAnsi="Tahoma" w:cs="Tahoma"/>
                <w:snapToGrid w:val="0"/>
                <w:sz w:val="18"/>
                <w:szCs w:val="18"/>
              </w:rPr>
              <w:t>CAS-szám: 89997-03-7</w:t>
            </w:r>
            <w:r w:rsidRPr="004411D0">
              <w:rPr>
                <w:rFonts w:ascii="Tahoma" w:hAnsi="Tahoma" w:cs="Tahoma"/>
                <w:snapToGrid w:val="0"/>
                <w:sz w:val="18"/>
                <w:szCs w:val="18"/>
              </w:rPr>
              <w:tab/>
              <w:t>EK-szám: 289-699-3</w:t>
            </w:r>
          </w:p>
        </w:tc>
        <w:tc>
          <w:tcPr>
            <w:tcW w:w="746" w:type="pct"/>
            <w:tcBorders>
              <w:top w:val="single" w:sz="4" w:space="0" w:color="auto"/>
              <w:left w:val="single" w:sz="4" w:space="0" w:color="auto"/>
              <w:bottom w:val="single" w:sz="4" w:space="0" w:color="auto"/>
              <w:right w:val="single" w:sz="4" w:space="0" w:color="auto"/>
            </w:tcBorders>
            <w:vAlign w:val="center"/>
          </w:tcPr>
          <w:p w:rsidR="00495447" w:rsidRPr="004411D0" w:rsidRDefault="00495447" w:rsidP="00232BE4">
            <w:pPr>
              <w:ind w:right="8"/>
              <w:jc w:val="center"/>
              <w:rPr>
                <w:rFonts w:ascii="Tahoma" w:hAnsi="Tahoma" w:cs="Tahoma"/>
                <w:bCs/>
                <w:snapToGrid w:val="0"/>
                <w:sz w:val="18"/>
                <w:szCs w:val="18"/>
              </w:rPr>
            </w:pPr>
            <w:r w:rsidRPr="004411D0">
              <w:rPr>
                <w:rFonts w:ascii="Tahoma" w:hAnsi="Tahoma" w:cs="Tahoma"/>
                <w:bCs/>
                <w:snapToGrid w:val="0"/>
                <w:sz w:val="18"/>
                <w:szCs w:val="18"/>
              </w:rPr>
              <w:t>0,5%</w:t>
            </w:r>
          </w:p>
        </w:tc>
        <w:tc>
          <w:tcPr>
            <w:tcW w:w="2126" w:type="pct"/>
            <w:tcBorders>
              <w:top w:val="single" w:sz="4" w:space="0" w:color="auto"/>
              <w:left w:val="single" w:sz="4" w:space="0" w:color="auto"/>
              <w:bottom w:val="single" w:sz="4" w:space="0" w:color="auto"/>
            </w:tcBorders>
            <w:vAlign w:val="center"/>
          </w:tcPr>
          <w:p w:rsidR="00495447" w:rsidRPr="004411D0" w:rsidRDefault="00495447" w:rsidP="00232BE4">
            <w:pPr>
              <w:tabs>
                <w:tab w:val="left" w:pos="850"/>
              </w:tabs>
              <w:spacing w:before="40"/>
              <w:ind w:left="204"/>
              <w:rPr>
                <w:rFonts w:ascii="Tahoma" w:hAnsi="Tahoma" w:cs="Tahoma"/>
                <w:snapToGrid w:val="0"/>
                <w:sz w:val="18"/>
                <w:szCs w:val="18"/>
              </w:rPr>
            </w:pPr>
            <w:r w:rsidRPr="004411D0">
              <w:rPr>
                <w:rFonts w:ascii="Tahoma" w:hAnsi="Tahoma" w:cs="Tahoma"/>
                <w:snapToGrid w:val="0"/>
                <w:sz w:val="18"/>
                <w:szCs w:val="18"/>
              </w:rPr>
              <w:t xml:space="preserve">Acute Tox. (oral, inhal.) 4, H302, H332; </w:t>
            </w:r>
          </w:p>
          <w:p w:rsidR="00495447" w:rsidRPr="004411D0" w:rsidRDefault="00495447" w:rsidP="00B478FF">
            <w:pPr>
              <w:tabs>
                <w:tab w:val="left" w:pos="850"/>
              </w:tabs>
              <w:ind w:left="204"/>
              <w:rPr>
                <w:rFonts w:ascii="Tahoma" w:hAnsi="Tahoma" w:cs="Tahoma"/>
                <w:snapToGrid w:val="0"/>
                <w:sz w:val="18"/>
                <w:szCs w:val="18"/>
              </w:rPr>
            </w:pPr>
            <w:r w:rsidRPr="004411D0">
              <w:rPr>
                <w:rFonts w:ascii="Tahoma" w:hAnsi="Tahoma" w:cs="Tahoma"/>
                <w:snapToGrid w:val="0"/>
                <w:sz w:val="18"/>
                <w:szCs w:val="18"/>
              </w:rPr>
              <w:t>Skin Sens. 1, H317;</w:t>
            </w:r>
            <w:r w:rsidR="00D83B29" w:rsidRPr="004411D0">
              <w:rPr>
                <w:rFonts w:ascii="Tahoma" w:hAnsi="Tahoma" w:cs="Tahoma"/>
                <w:snapToGrid w:val="0"/>
                <w:sz w:val="18"/>
                <w:szCs w:val="18"/>
              </w:rPr>
              <w:t xml:space="preserve"> Asp. Tox. 1, H304;</w:t>
            </w:r>
          </w:p>
          <w:p w:rsidR="00495447" w:rsidRPr="004411D0" w:rsidRDefault="00495447" w:rsidP="00232BE4">
            <w:pPr>
              <w:ind w:left="203"/>
              <w:rPr>
                <w:rFonts w:ascii="Tahoma" w:hAnsi="Tahoma" w:cs="Tahoma"/>
                <w:snapToGrid w:val="0"/>
                <w:sz w:val="18"/>
                <w:szCs w:val="18"/>
              </w:rPr>
            </w:pPr>
            <w:r w:rsidRPr="004411D0">
              <w:rPr>
                <w:rFonts w:ascii="Tahoma" w:hAnsi="Tahoma" w:cs="Tahoma"/>
                <w:snapToGrid w:val="0"/>
                <w:sz w:val="18"/>
                <w:szCs w:val="18"/>
              </w:rPr>
              <w:t>Aquatic Acute 1, H400; M</w:t>
            </w:r>
            <w:r w:rsidRPr="004411D0">
              <w:rPr>
                <w:rFonts w:ascii="Tahoma" w:hAnsi="Tahoma" w:cs="Tahoma"/>
                <w:snapToGrid w:val="0"/>
                <w:sz w:val="18"/>
                <w:szCs w:val="18"/>
                <w:vertAlign w:val="subscript"/>
              </w:rPr>
              <w:t>(akut):</w:t>
            </w:r>
            <w:r w:rsidRPr="004411D0">
              <w:rPr>
                <w:rFonts w:ascii="Tahoma" w:hAnsi="Tahoma" w:cs="Tahoma"/>
                <w:snapToGrid w:val="0"/>
                <w:sz w:val="18"/>
                <w:szCs w:val="18"/>
              </w:rPr>
              <w:t xml:space="preserve"> 1</w:t>
            </w:r>
            <w:r w:rsidR="00D83B29" w:rsidRPr="004411D0">
              <w:rPr>
                <w:rFonts w:ascii="Tahoma" w:hAnsi="Tahoma" w:cs="Tahoma"/>
                <w:snapToGrid w:val="0"/>
                <w:sz w:val="18"/>
                <w:szCs w:val="18"/>
              </w:rPr>
              <w:t>00</w:t>
            </w:r>
          </w:p>
          <w:p w:rsidR="00495447" w:rsidRPr="004411D0" w:rsidRDefault="00495447" w:rsidP="00232BE4">
            <w:pPr>
              <w:tabs>
                <w:tab w:val="left" w:pos="705"/>
              </w:tabs>
              <w:spacing w:after="40"/>
              <w:ind w:left="204"/>
              <w:rPr>
                <w:rFonts w:ascii="Tahoma" w:hAnsi="Tahoma" w:cs="Tahoma"/>
                <w:snapToGrid w:val="0"/>
                <w:sz w:val="18"/>
                <w:szCs w:val="18"/>
              </w:rPr>
            </w:pPr>
            <w:r w:rsidRPr="004411D0">
              <w:rPr>
                <w:rFonts w:ascii="Tahoma" w:hAnsi="Tahoma" w:cs="Tahoma"/>
                <w:snapToGrid w:val="0"/>
                <w:sz w:val="18"/>
                <w:szCs w:val="18"/>
              </w:rPr>
              <w:t>Aquatic Chronic 1, H410; M</w:t>
            </w:r>
            <w:r w:rsidRPr="004411D0">
              <w:rPr>
                <w:rFonts w:ascii="Tahoma" w:hAnsi="Tahoma" w:cs="Tahoma"/>
                <w:snapToGrid w:val="0"/>
                <w:sz w:val="18"/>
                <w:szCs w:val="18"/>
                <w:vertAlign w:val="subscript"/>
              </w:rPr>
              <w:t>(krónikus)</w:t>
            </w:r>
            <w:r w:rsidRPr="004411D0">
              <w:rPr>
                <w:rFonts w:ascii="Tahoma" w:hAnsi="Tahoma" w:cs="Tahoma"/>
                <w:snapToGrid w:val="0"/>
                <w:sz w:val="18"/>
                <w:szCs w:val="18"/>
              </w:rPr>
              <w:t>: 1</w:t>
            </w:r>
            <w:r w:rsidR="00D83B29" w:rsidRPr="004411D0">
              <w:rPr>
                <w:rFonts w:ascii="Tahoma" w:hAnsi="Tahoma" w:cs="Tahoma"/>
                <w:snapToGrid w:val="0"/>
                <w:sz w:val="18"/>
                <w:szCs w:val="18"/>
              </w:rPr>
              <w:t>00</w:t>
            </w:r>
          </w:p>
        </w:tc>
      </w:tr>
      <w:tr w:rsidR="00272BA8" w:rsidRPr="00D83B29" w:rsidTr="0079383C">
        <w:trPr>
          <w:cantSplit/>
          <w:trHeight w:val="20"/>
          <w:jc w:val="center"/>
        </w:trPr>
        <w:tc>
          <w:tcPr>
            <w:tcW w:w="2056" w:type="pct"/>
            <w:vAlign w:val="center"/>
          </w:tcPr>
          <w:p w:rsidR="00272BA8" w:rsidRDefault="00272BA8" w:rsidP="00666281">
            <w:pPr>
              <w:autoSpaceDE w:val="0"/>
              <w:autoSpaceDN w:val="0"/>
              <w:adjustRightInd w:val="0"/>
              <w:ind w:left="212" w:hanging="16"/>
              <w:rPr>
                <w:rFonts w:ascii="Tahoma" w:hAnsi="Tahoma" w:cs="Tahoma"/>
                <w:snapToGrid w:val="0"/>
                <w:sz w:val="18"/>
                <w:szCs w:val="18"/>
              </w:rPr>
            </w:pPr>
            <w:r>
              <w:rPr>
                <w:rFonts w:ascii="Tahoma" w:hAnsi="Tahoma" w:cs="Tahoma"/>
                <w:snapToGrid w:val="0"/>
                <w:sz w:val="18"/>
                <w:szCs w:val="18"/>
              </w:rPr>
              <w:t>Geraniol</w:t>
            </w:r>
          </w:p>
          <w:p w:rsidR="00272BA8" w:rsidRPr="00D83B29" w:rsidRDefault="00272BA8" w:rsidP="00666281">
            <w:pPr>
              <w:autoSpaceDE w:val="0"/>
              <w:autoSpaceDN w:val="0"/>
              <w:adjustRightInd w:val="0"/>
              <w:ind w:left="212" w:hanging="16"/>
              <w:rPr>
                <w:rFonts w:ascii="Tahoma" w:hAnsi="Tahoma" w:cs="Tahoma"/>
                <w:snapToGrid w:val="0"/>
                <w:sz w:val="18"/>
                <w:szCs w:val="18"/>
              </w:rPr>
            </w:pPr>
            <w:r>
              <w:rPr>
                <w:rFonts w:ascii="Tahoma" w:hAnsi="Tahoma" w:cs="Tahoma"/>
                <w:snapToGrid w:val="0"/>
                <w:sz w:val="18"/>
                <w:szCs w:val="18"/>
              </w:rPr>
              <w:t>CAs-szám: 106-24-1 EK-szám: 203-377-1</w:t>
            </w:r>
          </w:p>
        </w:tc>
        <w:tc>
          <w:tcPr>
            <w:tcW w:w="743" w:type="pct"/>
            <w:vAlign w:val="center"/>
          </w:tcPr>
          <w:p w:rsidR="00272BA8" w:rsidRPr="00D83B29" w:rsidRDefault="00272BA8" w:rsidP="00666281">
            <w:pPr>
              <w:tabs>
                <w:tab w:val="left" w:pos="283"/>
              </w:tabs>
              <w:ind w:left="1"/>
              <w:jc w:val="center"/>
              <w:rPr>
                <w:rFonts w:ascii="Tahoma" w:hAnsi="Tahoma" w:cs="Tahoma"/>
                <w:snapToGrid w:val="0"/>
                <w:sz w:val="18"/>
                <w:szCs w:val="18"/>
                <w:lang w:val="en-US"/>
              </w:rPr>
            </w:pPr>
            <w:r>
              <w:rPr>
                <w:rFonts w:ascii="Tahoma" w:hAnsi="Tahoma" w:cs="Tahoma"/>
                <w:snapToGrid w:val="0"/>
                <w:sz w:val="18"/>
                <w:szCs w:val="18"/>
                <w:lang w:val="en-US"/>
              </w:rPr>
              <w:t>0,01%</w:t>
            </w:r>
          </w:p>
        </w:tc>
        <w:tc>
          <w:tcPr>
            <w:tcW w:w="2201" w:type="pct"/>
            <w:gridSpan w:val="2"/>
            <w:vAlign w:val="center"/>
          </w:tcPr>
          <w:p w:rsidR="00272BA8" w:rsidRPr="00D83B29" w:rsidRDefault="00272BA8" w:rsidP="00666281">
            <w:pPr>
              <w:spacing w:before="40"/>
              <w:ind w:left="212" w:right="-68"/>
              <w:rPr>
                <w:rFonts w:ascii="Tahoma" w:eastAsia="Calibri" w:hAnsi="Tahoma" w:cs="Tahoma"/>
                <w:snapToGrid w:val="0"/>
                <w:sz w:val="18"/>
                <w:szCs w:val="18"/>
                <w:lang w:eastAsia="en-US"/>
              </w:rPr>
            </w:pPr>
            <w:r>
              <w:rPr>
                <w:rFonts w:ascii="Tahoma" w:eastAsia="Calibri" w:hAnsi="Tahoma" w:cs="Tahoma"/>
                <w:snapToGrid w:val="0"/>
                <w:sz w:val="18"/>
                <w:szCs w:val="18"/>
                <w:lang w:eastAsia="en-US"/>
              </w:rPr>
              <w:t>Skin Sens. 1, H317</w:t>
            </w:r>
          </w:p>
        </w:tc>
      </w:tr>
    </w:tbl>
    <w:p w:rsidR="004E2244" w:rsidRPr="004E2244" w:rsidRDefault="004E2244" w:rsidP="004E2244">
      <w:pPr>
        <w:tabs>
          <w:tab w:val="left" w:pos="567"/>
        </w:tabs>
        <w:spacing w:before="120"/>
        <w:ind w:left="567" w:hanging="425"/>
        <w:jc w:val="both"/>
        <w:rPr>
          <w:rFonts w:ascii="Tahoma" w:hAnsi="Tahoma" w:cs="Tahoma"/>
          <w:snapToGrid w:val="0"/>
          <w:sz w:val="18"/>
          <w:szCs w:val="18"/>
        </w:rPr>
      </w:pPr>
      <w:r w:rsidRPr="004E2244">
        <w:rPr>
          <w:rFonts w:ascii="Tahoma" w:hAnsi="Tahoma" w:cs="Tahoma"/>
          <w:snapToGrid w:val="0"/>
          <w:sz w:val="18"/>
          <w:szCs w:val="18"/>
        </w:rPr>
        <w:lastRenderedPageBreak/>
        <w:t>*</w:t>
      </w:r>
      <w:r w:rsidRPr="004E2244">
        <w:rPr>
          <w:rFonts w:ascii="Tahoma" w:hAnsi="Tahoma" w:cs="Tahoma"/>
          <w:snapToGrid w:val="0"/>
          <w:sz w:val="18"/>
          <w:szCs w:val="18"/>
        </w:rPr>
        <w:tab/>
      </w:r>
      <w:r w:rsidR="00802135">
        <w:rPr>
          <w:rFonts w:ascii="Tahoma" w:hAnsi="Tahoma" w:cs="Tahoma"/>
          <w:snapToGrid w:val="0"/>
          <w:sz w:val="18"/>
          <w:szCs w:val="18"/>
        </w:rPr>
        <w:t xml:space="preserve">még </w:t>
      </w:r>
      <w:r w:rsidRPr="004E2244">
        <w:rPr>
          <w:rFonts w:ascii="Tahoma" w:hAnsi="Tahoma" w:cs="Tahoma"/>
          <w:snapToGrid w:val="0"/>
          <w:sz w:val="18"/>
          <w:szCs w:val="18"/>
        </w:rPr>
        <w:t>nincs harmonizált uniós osztályozása, az ECHA (RAC)</w:t>
      </w:r>
      <w:r w:rsidRPr="004E2244">
        <w:rPr>
          <w:rStyle w:val="Lbjegyzet-hivatkozs"/>
          <w:rFonts w:ascii="Tahoma" w:hAnsi="Tahoma" w:cs="Tahoma"/>
          <w:snapToGrid w:val="0"/>
          <w:sz w:val="18"/>
          <w:szCs w:val="18"/>
        </w:rPr>
        <w:footnoteReference w:id="4"/>
      </w:r>
      <w:r w:rsidRPr="004E2244">
        <w:rPr>
          <w:rFonts w:ascii="Tahoma" w:hAnsi="Tahoma" w:cs="Tahoma"/>
          <w:snapToGrid w:val="0"/>
          <w:sz w:val="18"/>
          <w:szCs w:val="18"/>
        </w:rPr>
        <w:t xml:space="preserve"> által 2020-ban </w:t>
      </w:r>
      <w:r>
        <w:rPr>
          <w:rFonts w:ascii="Tahoma" w:hAnsi="Tahoma" w:cs="Tahoma"/>
          <w:snapToGrid w:val="0"/>
          <w:sz w:val="18"/>
          <w:szCs w:val="18"/>
        </w:rPr>
        <w:t xml:space="preserve">javasolt </w:t>
      </w:r>
      <w:r w:rsidRPr="004E2244">
        <w:rPr>
          <w:rFonts w:ascii="Tahoma" w:hAnsi="Tahoma" w:cs="Tahoma"/>
          <w:snapToGrid w:val="0"/>
          <w:sz w:val="18"/>
          <w:szCs w:val="18"/>
        </w:rPr>
        <w:t>osztályozást adtuk meg</w:t>
      </w:r>
      <w:r>
        <w:rPr>
          <w:rFonts w:ascii="Tahoma" w:hAnsi="Tahoma" w:cs="Tahoma"/>
          <w:snapToGrid w:val="0"/>
          <w:sz w:val="18"/>
          <w:szCs w:val="18"/>
        </w:rPr>
        <w:t>, lásd</w:t>
      </w:r>
      <w:r w:rsidRPr="004E2244">
        <w:rPr>
          <w:rFonts w:ascii="Tahoma" w:hAnsi="Tahoma" w:cs="Tahoma"/>
          <w:snapToGrid w:val="0"/>
          <w:sz w:val="18"/>
          <w:szCs w:val="18"/>
        </w:rPr>
        <w:t>:</w:t>
      </w:r>
      <w:r>
        <w:rPr>
          <w:rFonts w:ascii="Tahoma" w:hAnsi="Tahoma" w:cs="Tahoma"/>
          <w:snapToGrid w:val="0"/>
          <w:sz w:val="18"/>
          <w:szCs w:val="18"/>
        </w:rPr>
        <w:br/>
      </w:r>
      <w:r w:rsidRPr="004E2244">
        <w:rPr>
          <w:rFonts w:ascii="Tahoma" w:hAnsi="Tahoma" w:cs="Tahoma"/>
          <w:snapToGrid w:val="0"/>
          <w:sz w:val="18"/>
          <w:szCs w:val="18"/>
        </w:rPr>
        <w:t>CLH-O-0000006819-59-01/F, June 2020</w:t>
      </w:r>
    </w:p>
    <w:p w:rsidR="004E2244" w:rsidRPr="004E2244" w:rsidRDefault="004E2244" w:rsidP="004E2244">
      <w:pPr>
        <w:ind w:left="567" w:hanging="425"/>
        <w:jc w:val="both"/>
        <w:rPr>
          <w:rFonts w:ascii="Tahoma" w:hAnsi="Tahoma" w:cs="Tahoma"/>
          <w:snapToGrid w:val="0"/>
          <w:sz w:val="18"/>
          <w:szCs w:val="18"/>
        </w:rPr>
      </w:pPr>
      <w:r w:rsidRPr="004E2244">
        <w:rPr>
          <w:rFonts w:ascii="Tahoma" w:hAnsi="Tahoma" w:cs="Tahoma"/>
          <w:snapToGrid w:val="0"/>
          <w:sz w:val="18"/>
          <w:szCs w:val="18"/>
        </w:rPr>
        <w:t>**</w:t>
      </w:r>
      <w:r w:rsidRPr="004E2244">
        <w:rPr>
          <w:rFonts w:ascii="Tahoma" w:hAnsi="Tahoma" w:cs="Tahoma"/>
          <w:snapToGrid w:val="0"/>
          <w:sz w:val="18"/>
          <w:szCs w:val="18"/>
        </w:rPr>
        <w:tab/>
        <w:t>nincs harmonizált uniós osztályozása, a megadott a szállító/gyártó biztonsági adatlapján szereplő</w:t>
      </w:r>
    </w:p>
    <w:p w:rsidR="00A1319B" w:rsidRPr="004E2244" w:rsidRDefault="00C9758C" w:rsidP="004E2244">
      <w:pPr>
        <w:pStyle w:val="Szvegtrzsbehzssal"/>
        <w:spacing w:before="80"/>
        <w:ind w:left="0"/>
        <w:rPr>
          <w:rFonts w:cs="Tahoma"/>
        </w:rPr>
      </w:pPr>
      <w:r w:rsidRPr="00C9758C">
        <w:t xml:space="preserve">A </w:t>
      </w:r>
      <w:r w:rsidR="00A1319B" w:rsidRPr="004E2244">
        <w:rPr>
          <w:i/>
          <w:iCs/>
        </w:rPr>
        <w:t>Chrysanthemum Cinerariaefolium</w:t>
      </w:r>
      <w:r w:rsidR="0024200B">
        <w:rPr>
          <w:i/>
          <w:iCs/>
        </w:rPr>
        <w:t xml:space="preserve"> </w:t>
      </w:r>
      <w:r w:rsidR="00A1319B" w:rsidRPr="004E2244">
        <w:rPr>
          <w:rFonts w:cs="Tahoma"/>
        </w:rPr>
        <w:t xml:space="preserve">kivonatot </w:t>
      </w:r>
      <w:r w:rsidR="0024200B">
        <w:rPr>
          <w:rFonts w:cs="Tahoma"/>
        </w:rPr>
        <w:t xml:space="preserve">és Geraniol-t </w:t>
      </w:r>
      <w:r w:rsidR="00A1319B" w:rsidRPr="004E2244">
        <w:rPr>
          <w:rFonts w:cs="Tahoma"/>
        </w:rPr>
        <w:t xml:space="preserve">tartalmazó készítménnyel a termékbe került </w:t>
      </w:r>
      <w:r>
        <w:rPr>
          <w:rFonts w:cs="Tahoma"/>
        </w:rPr>
        <w:t>összetevők, és a</w:t>
      </w:r>
      <w:r w:rsidRPr="004E2244">
        <w:rPr>
          <w:rFonts w:cs="Tahoma"/>
        </w:rPr>
        <w:t xml:space="preserve"> termék egyéb komponensei </w:t>
      </w:r>
      <w:r>
        <w:rPr>
          <w:rFonts w:cs="Tahoma"/>
        </w:rPr>
        <w:t xml:space="preserve">(pl. antioxidáns BHT, bőrkondicionáló, lágyító anyag stb.) </w:t>
      </w:r>
      <w:r w:rsidR="00A1319B" w:rsidRPr="004E2244">
        <w:rPr>
          <w:rFonts w:cs="Tahoma"/>
        </w:rPr>
        <w:t xml:space="preserve">nem tekinthetők a hatályos jogszabályok szerint veszélyes anyagnak vagy koncentrációjuk a termékben nem éri el azt a mértéket, amely fölött jelenlétét a veszélyesség szerinti besorolásnál fel kell tüntetni, ill. figyelembe kell venni. </w:t>
      </w:r>
    </w:p>
    <w:p w:rsidR="008A3315" w:rsidRPr="004E2244" w:rsidRDefault="008A3315" w:rsidP="00D10687">
      <w:pPr>
        <w:spacing w:before="60"/>
        <w:jc w:val="both"/>
        <w:rPr>
          <w:rFonts w:ascii="Tahoma" w:hAnsi="Tahoma" w:cs="Tahoma"/>
        </w:rPr>
      </w:pPr>
      <w:r w:rsidRPr="004E2244">
        <w:rPr>
          <w:rFonts w:ascii="Tahoma" w:hAnsi="Tahoma" w:cs="Tahoma"/>
        </w:rPr>
        <w:t xml:space="preserve">A fenti veszélyességi osztályok, kategóriák, H-mondatok a </w:t>
      </w:r>
      <w:r w:rsidRPr="004E2244">
        <w:rPr>
          <w:rFonts w:ascii="Tahoma" w:hAnsi="Tahoma" w:cs="Tahoma"/>
          <w:u w:val="single"/>
        </w:rPr>
        <w:t>tiszta</w:t>
      </w:r>
      <w:r w:rsidRPr="004E2244">
        <w:rPr>
          <w:rFonts w:ascii="Tahoma" w:hAnsi="Tahoma" w:cs="Tahoma"/>
        </w:rPr>
        <w:t xml:space="preserve"> komponensre vonatkoznak, a készítmény veszélyesség szerinti besorolását a 2. szakasz adja meg.A H-mondatok teljes szövegét, a rövidítések jelentését lásd a 16. szakaszban.</w:t>
      </w:r>
    </w:p>
    <w:p w:rsidR="008A3315" w:rsidRPr="003E0F2E" w:rsidRDefault="008A3315" w:rsidP="0031543C">
      <w:pPr>
        <w:keepNext/>
        <w:pBdr>
          <w:top w:val="single" w:sz="4" w:space="1" w:color="auto"/>
          <w:left w:val="single" w:sz="4" w:space="4" w:color="auto"/>
          <w:bottom w:val="single" w:sz="4" w:space="1" w:color="auto"/>
          <w:right w:val="single" w:sz="4" w:space="4" w:color="auto"/>
        </w:pBdr>
        <w:shd w:val="clear" w:color="auto" w:fill="028878"/>
        <w:spacing w:before="120" w:after="120"/>
        <w:rPr>
          <w:rFonts w:ascii="Tahoma" w:hAnsi="Tahoma" w:cs="Tahoma"/>
          <w:b/>
          <w:snapToGrid w:val="0"/>
          <w:color w:val="FFFFFF"/>
          <w:sz w:val="24"/>
          <w:szCs w:val="24"/>
        </w:rPr>
      </w:pPr>
      <w:r w:rsidRPr="003E0F2E">
        <w:rPr>
          <w:rFonts w:ascii="Tahoma" w:hAnsi="Tahoma" w:cs="Tahoma"/>
          <w:b/>
          <w:snapToGrid w:val="0"/>
          <w:color w:val="FFFFFF"/>
          <w:sz w:val="24"/>
          <w:szCs w:val="24"/>
        </w:rPr>
        <w:t>4. szakasz: Elsősegély-nyújtási intézkedések</w:t>
      </w:r>
    </w:p>
    <w:p w:rsidR="004411D0" w:rsidRPr="00B478FF" w:rsidRDefault="004411D0" w:rsidP="004411D0">
      <w:pPr>
        <w:pStyle w:val="Szvegtrzsbehzssal"/>
        <w:ind w:left="0"/>
        <w:rPr>
          <w:rFonts w:cs="Tahoma"/>
        </w:rPr>
      </w:pPr>
      <w:r w:rsidRPr="00B478FF">
        <w:rPr>
          <w:rFonts w:cs="Tahoma"/>
          <w:b/>
        </w:rPr>
        <w:t>4.1. Az elsősegély-nyújtási intézkedések ismertetése:</w:t>
      </w:r>
      <w:r w:rsidRPr="00B478FF">
        <w:rPr>
          <w:rFonts w:cs="Tahoma"/>
        </w:rPr>
        <w:t xml:space="preserve"> az elsősegélynyújtás szakszerűsége és gyorsasága nagyban csökkentheti a tünetek kialakulását és súlyosságát.</w:t>
      </w:r>
    </w:p>
    <w:p w:rsidR="004411D0" w:rsidRPr="00B478FF" w:rsidRDefault="004411D0" w:rsidP="004411D0">
      <w:pPr>
        <w:pStyle w:val="Szvegtrzsbehzssal"/>
        <w:spacing w:before="40"/>
        <w:ind w:left="0"/>
        <w:rPr>
          <w:rFonts w:cs="Tahoma"/>
        </w:rPr>
      </w:pPr>
      <w:r w:rsidRPr="00B478FF">
        <w:rPr>
          <w:rFonts w:cs="Tahoma"/>
          <w:b/>
        </w:rPr>
        <w:t>Szembejutás esetén:</w:t>
      </w:r>
      <w:r w:rsidRPr="00B478FF">
        <w:rPr>
          <w:rFonts w:cs="Tahoma"/>
        </w:rPr>
        <w:t xml:space="preserve"> azonnal, alapos, legalább 10 percig tartó szemöblítést kell végezni folyóvízzel a szemhéj széthúzása és a szemgolyó állandó mozgatása közben. Panasz, irritáció esetén forduljunk szakorvoshoz!</w:t>
      </w:r>
    </w:p>
    <w:p w:rsidR="004411D0" w:rsidRPr="00B478FF" w:rsidRDefault="004411D0" w:rsidP="004411D0">
      <w:pPr>
        <w:pStyle w:val="Szvegtrzsbehzssal"/>
        <w:spacing w:before="40"/>
        <w:ind w:left="0"/>
        <w:rPr>
          <w:rFonts w:cs="Tahoma"/>
        </w:rPr>
      </w:pPr>
      <w:r w:rsidRPr="00B478FF">
        <w:rPr>
          <w:rFonts w:cs="Tahoma"/>
          <w:b/>
        </w:rPr>
        <w:t>Bőrre jutás esetén:</w:t>
      </w:r>
      <w:r w:rsidRPr="00B478FF">
        <w:rPr>
          <w:rFonts w:cs="Tahoma"/>
        </w:rPr>
        <w:t xml:space="preserve"> véletlenszerű expozíció esetén az érintett bőrfelületet vízzel alaposan le kell mosni. A termékkel átitatódott, szennyezett ruházatot vegyünk le. </w:t>
      </w:r>
    </w:p>
    <w:p w:rsidR="004411D0" w:rsidRPr="00B478FF" w:rsidRDefault="004411D0" w:rsidP="004411D0">
      <w:pPr>
        <w:pStyle w:val="Szvegtrzsbehzssal"/>
        <w:tabs>
          <w:tab w:val="left" w:pos="7000"/>
        </w:tabs>
        <w:spacing w:before="40"/>
        <w:ind w:left="0"/>
        <w:rPr>
          <w:rFonts w:cs="Tahoma"/>
        </w:rPr>
      </w:pPr>
      <w:r w:rsidRPr="00B478FF">
        <w:rPr>
          <w:rFonts w:cs="Tahoma"/>
          <w:b/>
        </w:rPr>
        <w:t>Lenyelés esetén:</w:t>
      </w:r>
      <w:r w:rsidRPr="00B478FF">
        <w:rPr>
          <w:rFonts w:cs="Tahoma"/>
        </w:rPr>
        <w:t xml:space="preserve"> eszméletlen vagy görcsös állapotban lévő beteggel folyadékot itatni vagy annál hányást kiváltani nem szabad! NE HÁNYTASSUNK! Itassunk a sérülttel sok vizet és forduljunk orvoshoz!</w:t>
      </w:r>
    </w:p>
    <w:p w:rsidR="004411D0" w:rsidRPr="00B478FF" w:rsidRDefault="004411D0" w:rsidP="004411D0">
      <w:pPr>
        <w:pStyle w:val="Szvegtrzsbehzssal"/>
        <w:tabs>
          <w:tab w:val="left" w:pos="4678"/>
        </w:tabs>
        <w:spacing w:before="40"/>
        <w:ind w:left="0"/>
        <w:rPr>
          <w:rFonts w:cs="Tahoma"/>
        </w:rPr>
      </w:pPr>
      <w:r w:rsidRPr="00B478FF">
        <w:rPr>
          <w:rFonts w:cs="Tahoma"/>
          <w:b/>
        </w:rPr>
        <w:t>Belégzés esetén:</w:t>
      </w:r>
      <w:r w:rsidRPr="00B478FF">
        <w:rPr>
          <w:rFonts w:cs="Tahoma"/>
        </w:rPr>
        <w:t xml:space="preserve"> nagy mennyiségek belégzése esetén vigyük a sérültet friss levegőre. </w:t>
      </w:r>
    </w:p>
    <w:p w:rsidR="004411D0" w:rsidRPr="00B478FF" w:rsidRDefault="004411D0" w:rsidP="004411D0">
      <w:pPr>
        <w:pStyle w:val="Szvegtrzsbehzssal"/>
        <w:spacing w:before="80"/>
        <w:ind w:left="0"/>
        <w:rPr>
          <w:rFonts w:cs="Tahoma"/>
        </w:rPr>
      </w:pPr>
      <w:r w:rsidRPr="00B478FF">
        <w:rPr>
          <w:rFonts w:cs="Tahoma"/>
          <w:b/>
        </w:rPr>
        <w:t>4.2. A legfontosabb – akut és késleltetett – tünetek és hatások:</w:t>
      </w:r>
      <w:r w:rsidRPr="00B478FF">
        <w:rPr>
          <w:rFonts w:cs="Tahoma"/>
        </w:rPr>
        <w:t xml:space="preserve"> nem ismert. Tartós érintkezése a szemmel irritációt okoz.</w:t>
      </w:r>
      <w:r w:rsidR="002520D3">
        <w:rPr>
          <w:rFonts w:cs="Tahoma"/>
        </w:rPr>
        <w:t xml:space="preserve"> Nagy mennyiségek belégzése álmosságot, szédülést okozhat.</w:t>
      </w:r>
    </w:p>
    <w:p w:rsidR="004411D0" w:rsidRPr="00B478FF" w:rsidRDefault="004411D0" w:rsidP="004411D0">
      <w:pPr>
        <w:pStyle w:val="Szvegtrzsbehzssal"/>
        <w:tabs>
          <w:tab w:val="left" w:pos="7000"/>
        </w:tabs>
        <w:spacing w:before="40"/>
        <w:ind w:left="0"/>
        <w:rPr>
          <w:rFonts w:cs="Tahoma"/>
        </w:rPr>
      </w:pPr>
      <w:r w:rsidRPr="00B478FF">
        <w:rPr>
          <w:rFonts w:cs="Tahoma"/>
          <w:b/>
        </w:rPr>
        <w:t xml:space="preserve">4.3. A szükséges azonnali orvosi ellátás és különleges ellátás jelzése: </w:t>
      </w:r>
      <w:r w:rsidRPr="00B478FF">
        <w:rPr>
          <w:rFonts w:cs="Tahoma"/>
        </w:rPr>
        <w:t xml:space="preserve">ha mérgezési tünetek jelentkeznek, vagy mérgezés gyanúja merül fel, hívjunk orvost és mutassuk meg a termék címkéjét, ill. biztonsági adatlapját. Megjegyzés az orvosnak: a tünetek alapján történjen a kezelés. </w:t>
      </w:r>
    </w:p>
    <w:p w:rsidR="008A3315" w:rsidRPr="003E0F2E" w:rsidRDefault="008A3315" w:rsidP="0031543C">
      <w:pPr>
        <w:keepNext/>
        <w:pBdr>
          <w:top w:val="single" w:sz="4" w:space="1" w:color="auto"/>
          <w:left w:val="single" w:sz="4" w:space="4" w:color="auto"/>
          <w:bottom w:val="single" w:sz="4" w:space="1" w:color="auto"/>
          <w:right w:val="single" w:sz="4" w:space="4" w:color="auto"/>
        </w:pBdr>
        <w:shd w:val="clear" w:color="auto" w:fill="028878"/>
        <w:spacing w:before="120" w:after="120"/>
        <w:rPr>
          <w:rFonts w:ascii="Tahoma" w:hAnsi="Tahoma" w:cs="Tahoma"/>
          <w:b/>
          <w:snapToGrid w:val="0"/>
          <w:color w:val="FFFFFF"/>
          <w:sz w:val="24"/>
          <w:szCs w:val="24"/>
        </w:rPr>
      </w:pPr>
      <w:r w:rsidRPr="003E0F2E">
        <w:rPr>
          <w:rFonts w:ascii="Tahoma" w:hAnsi="Tahoma" w:cs="Tahoma"/>
          <w:b/>
          <w:snapToGrid w:val="0"/>
          <w:color w:val="FFFFFF"/>
          <w:sz w:val="24"/>
          <w:szCs w:val="24"/>
        </w:rPr>
        <w:t>5. szakasz: Tűz</w:t>
      </w:r>
      <w:r w:rsidR="00A1319B">
        <w:rPr>
          <w:rFonts w:ascii="Tahoma" w:hAnsi="Tahoma" w:cs="Tahoma"/>
          <w:b/>
          <w:snapToGrid w:val="0"/>
          <w:color w:val="FFFFFF"/>
          <w:sz w:val="24"/>
          <w:szCs w:val="24"/>
        </w:rPr>
        <w:t xml:space="preserve">oltási </w:t>
      </w:r>
      <w:r w:rsidRPr="003E0F2E">
        <w:rPr>
          <w:rFonts w:ascii="Tahoma" w:hAnsi="Tahoma" w:cs="Tahoma"/>
          <w:b/>
          <w:snapToGrid w:val="0"/>
          <w:color w:val="FFFFFF"/>
          <w:sz w:val="24"/>
          <w:szCs w:val="24"/>
        </w:rPr>
        <w:t>intézkedések</w:t>
      </w:r>
    </w:p>
    <w:p w:rsidR="004411D0" w:rsidRPr="00B478FF" w:rsidRDefault="004411D0" w:rsidP="004411D0">
      <w:pPr>
        <w:jc w:val="both"/>
        <w:rPr>
          <w:rFonts w:ascii="Tahoma" w:hAnsi="Tahoma" w:cs="Tahoma"/>
          <w:snapToGrid w:val="0"/>
        </w:rPr>
      </w:pPr>
      <w:r w:rsidRPr="00B478FF">
        <w:rPr>
          <w:rFonts w:ascii="Tahoma" w:hAnsi="Tahoma" w:cs="Tahoma"/>
          <w:snapToGrid w:val="0"/>
        </w:rPr>
        <w:t xml:space="preserve">A termék fokozottan tűzveszélyes </w:t>
      </w:r>
      <w:r w:rsidR="002520D3">
        <w:rPr>
          <w:rFonts w:ascii="Tahoma" w:hAnsi="Tahoma" w:cs="Tahoma"/>
          <w:snapToGrid w:val="0"/>
        </w:rPr>
        <w:t>oldószert (</w:t>
      </w:r>
      <w:r w:rsidRPr="00B478FF">
        <w:rPr>
          <w:rFonts w:ascii="Tahoma" w:hAnsi="Tahoma" w:cs="Tahoma"/>
          <w:snapToGrid w:val="0"/>
        </w:rPr>
        <w:t>izopropil-alkohol</w:t>
      </w:r>
      <w:r w:rsidR="002520D3">
        <w:rPr>
          <w:rFonts w:ascii="Tahoma" w:hAnsi="Tahoma" w:cs="Tahoma"/>
          <w:snapToGrid w:val="0"/>
        </w:rPr>
        <w:t>)</w:t>
      </w:r>
      <w:r w:rsidRPr="00B478FF">
        <w:rPr>
          <w:rFonts w:ascii="Tahoma" w:hAnsi="Tahoma" w:cs="Tahoma"/>
          <w:snapToGrid w:val="0"/>
        </w:rPr>
        <w:t xml:space="preserve"> tartalmaz. </w:t>
      </w:r>
    </w:p>
    <w:p w:rsidR="004411D0" w:rsidRPr="00B478FF" w:rsidRDefault="004411D0" w:rsidP="004411D0">
      <w:pPr>
        <w:spacing w:before="60"/>
        <w:jc w:val="both"/>
        <w:rPr>
          <w:rFonts w:ascii="Tahoma" w:hAnsi="Tahoma" w:cs="Tahoma"/>
          <w:snapToGrid w:val="0"/>
        </w:rPr>
      </w:pPr>
      <w:r w:rsidRPr="00B478FF">
        <w:rPr>
          <w:rFonts w:ascii="Tahoma" w:hAnsi="Tahoma" w:cs="Tahoma"/>
          <w:snapToGrid w:val="0"/>
        </w:rPr>
        <w:t>GYÚJTÓFORRÁSTÓL TÁVOL TARTANDÓ! TILOS A DOHÁNYZÁS ÉS A NYÍLT LÁNG HASZNÁLATA!</w:t>
      </w:r>
    </w:p>
    <w:p w:rsidR="004411D0" w:rsidRPr="00B478FF" w:rsidRDefault="004411D0" w:rsidP="00802135">
      <w:pPr>
        <w:tabs>
          <w:tab w:val="left" w:pos="2400"/>
        </w:tabs>
        <w:spacing w:before="40"/>
        <w:jc w:val="both"/>
        <w:rPr>
          <w:rFonts w:ascii="Tahoma" w:hAnsi="Tahoma" w:cs="Tahoma"/>
          <w:snapToGrid w:val="0"/>
        </w:rPr>
      </w:pPr>
      <w:r w:rsidRPr="00B478FF">
        <w:rPr>
          <w:rFonts w:ascii="Tahoma" w:hAnsi="Tahoma" w:cs="Tahoma"/>
          <w:b/>
          <w:snapToGrid w:val="0"/>
        </w:rPr>
        <w:t xml:space="preserve">5.1. Megfelelő oltóanyag: </w:t>
      </w:r>
      <w:r w:rsidRPr="00B478FF">
        <w:rPr>
          <w:rFonts w:ascii="Tahoma" w:hAnsi="Tahoma" w:cs="Tahoma"/>
          <w:snapToGrid w:val="0"/>
        </w:rPr>
        <w:t xml:space="preserve">szokásos oltóanyagok (vízsugár, oltópor, oltóhab, szén-dioxid). </w:t>
      </w:r>
    </w:p>
    <w:p w:rsidR="004411D0" w:rsidRPr="00B478FF" w:rsidRDefault="004411D0" w:rsidP="004411D0">
      <w:pPr>
        <w:tabs>
          <w:tab w:val="left" w:pos="2400"/>
        </w:tabs>
        <w:ind w:firstLine="426"/>
        <w:jc w:val="both"/>
        <w:rPr>
          <w:rFonts w:ascii="Tahoma" w:hAnsi="Tahoma" w:cs="Tahoma"/>
          <w:snapToGrid w:val="0"/>
        </w:rPr>
      </w:pPr>
      <w:r w:rsidRPr="00B478FF">
        <w:rPr>
          <w:rFonts w:ascii="Tahoma" w:hAnsi="Tahoma" w:cs="Tahoma"/>
          <w:b/>
          <w:snapToGrid w:val="0"/>
        </w:rPr>
        <w:t>Biztonsági szempontból nem megfelelő oltóanyag:</w:t>
      </w:r>
      <w:r w:rsidRPr="00B478FF">
        <w:rPr>
          <w:rFonts w:ascii="Tahoma" w:hAnsi="Tahoma" w:cs="Tahoma"/>
          <w:snapToGrid w:val="0"/>
        </w:rPr>
        <w:t xml:space="preserve"> nincs adat.</w:t>
      </w:r>
    </w:p>
    <w:p w:rsidR="004411D0" w:rsidRPr="00B478FF" w:rsidRDefault="004411D0" w:rsidP="004411D0">
      <w:pPr>
        <w:tabs>
          <w:tab w:val="left" w:pos="3686"/>
        </w:tabs>
        <w:spacing w:before="60"/>
        <w:jc w:val="both"/>
        <w:rPr>
          <w:rFonts w:ascii="Tahoma" w:hAnsi="Tahoma" w:cs="Tahoma"/>
          <w:snapToGrid w:val="0"/>
        </w:rPr>
      </w:pPr>
      <w:r w:rsidRPr="00B478FF">
        <w:rPr>
          <w:rFonts w:ascii="Tahoma" w:hAnsi="Tahoma" w:cs="Tahoma"/>
          <w:b/>
          <w:snapToGrid w:val="0"/>
        </w:rPr>
        <w:t>5.2. A keverékből származó különleges veszélyek</w:t>
      </w:r>
      <w:r w:rsidRPr="00B478FF">
        <w:rPr>
          <w:rFonts w:ascii="Tahoma" w:hAnsi="Tahoma" w:cs="Tahoma"/>
          <w:snapToGrid w:val="0"/>
          <w:spacing w:val="-2"/>
        </w:rPr>
        <w:t xml:space="preserve">: az </w:t>
      </w:r>
      <w:r w:rsidRPr="00B478FF">
        <w:rPr>
          <w:rFonts w:ascii="Tahoma" w:hAnsi="Tahoma" w:cs="Tahoma"/>
          <w:snapToGrid w:val="0"/>
        </w:rPr>
        <w:t>alkoholgőzök a levegővel robbanóképes, gyúlékony elegyet képezhetnek</w:t>
      </w:r>
      <w:r w:rsidR="00802135">
        <w:rPr>
          <w:rFonts w:ascii="Tahoma" w:hAnsi="Tahoma" w:cs="Tahoma"/>
          <w:snapToGrid w:val="0"/>
        </w:rPr>
        <w:t xml:space="preserve">, </w:t>
      </w:r>
      <w:r w:rsidRPr="00B478FF">
        <w:rPr>
          <w:rFonts w:ascii="Tahoma" w:hAnsi="Tahoma" w:cs="Tahoma"/>
          <w:snapToGrid w:val="0"/>
        </w:rPr>
        <w:t xml:space="preserve">a levegőnél nehezebbek, a padozat közelében összegyűlve, illetve a forrástól eltávolodva is begyulladhatnak. </w:t>
      </w:r>
    </w:p>
    <w:p w:rsidR="004411D0" w:rsidRPr="00B478FF" w:rsidRDefault="004411D0" w:rsidP="004411D0">
      <w:pPr>
        <w:spacing w:before="60"/>
        <w:ind w:right="215"/>
        <w:jc w:val="both"/>
        <w:rPr>
          <w:rFonts w:ascii="Tahoma" w:hAnsi="Tahoma" w:cs="Tahoma"/>
          <w:snapToGrid w:val="0"/>
        </w:rPr>
      </w:pPr>
      <w:r w:rsidRPr="00B478FF">
        <w:rPr>
          <w:rFonts w:ascii="Tahoma" w:hAnsi="Tahoma" w:cs="Tahoma"/>
          <w:b/>
          <w:snapToGrid w:val="0"/>
        </w:rPr>
        <w:t>5.3. Javaslat a tűzoltóknak</w:t>
      </w:r>
      <w:r w:rsidRPr="00B478FF">
        <w:rPr>
          <w:rFonts w:ascii="Tahoma" w:hAnsi="Tahoma" w:cs="Tahoma"/>
          <w:snapToGrid w:val="0"/>
        </w:rPr>
        <w:t xml:space="preserve">: </w:t>
      </w:r>
      <w:r w:rsidRPr="00B478FF">
        <w:rPr>
          <w:rFonts w:ascii="Tahoma" w:hAnsi="Tahoma" w:cs="Tahoma"/>
        </w:rPr>
        <w:t>a tűzoltók viseljenek megfelelő védőfelszerelését és a környezet levegőjétől független légzőkészüléket. T</w:t>
      </w:r>
      <w:r w:rsidRPr="00B478FF">
        <w:rPr>
          <w:rFonts w:ascii="Tahoma" w:hAnsi="Tahoma" w:cs="Tahoma"/>
          <w:snapToGrid w:val="0"/>
        </w:rPr>
        <w:t xml:space="preserve">ávolítsuk el a tárolóedényzetet a </w:t>
      </w:r>
      <w:r w:rsidR="002520D3">
        <w:rPr>
          <w:rFonts w:ascii="Tahoma" w:hAnsi="Tahoma" w:cs="Tahoma"/>
          <w:snapToGrid w:val="0"/>
        </w:rPr>
        <w:t>veszélyzónából</w:t>
      </w:r>
      <w:r w:rsidRPr="00B478FF">
        <w:rPr>
          <w:rFonts w:ascii="Tahoma" w:hAnsi="Tahoma" w:cs="Tahoma"/>
          <w:snapToGrid w:val="0"/>
        </w:rPr>
        <w:t xml:space="preserve">, ha ez kockázat nélkül megtehető. Használjunk vízpermetet a tűznek kitett tárolóedényzetek hűtésére. </w:t>
      </w:r>
    </w:p>
    <w:p w:rsidR="004411D0" w:rsidRPr="00B478FF" w:rsidRDefault="004411D0" w:rsidP="002520D3">
      <w:pPr>
        <w:tabs>
          <w:tab w:val="left" w:pos="3402"/>
        </w:tabs>
        <w:spacing w:before="40"/>
        <w:ind w:right="215"/>
        <w:jc w:val="both"/>
        <w:rPr>
          <w:rFonts w:ascii="Tahoma" w:hAnsi="Tahoma" w:cs="Tahoma"/>
          <w:bCs/>
        </w:rPr>
      </w:pPr>
      <w:r w:rsidRPr="00B478FF">
        <w:rPr>
          <w:rFonts w:ascii="Tahoma" w:hAnsi="Tahoma" w:cs="Tahoma"/>
          <w:bCs/>
        </w:rPr>
        <w:t>Robbanási határok a levegőben: izopropil-alkohol: alsó: 2 v/v%; felső: 12 v/v%</w:t>
      </w:r>
    </w:p>
    <w:p w:rsidR="008A3315" w:rsidRPr="003E0F2E" w:rsidRDefault="008A3315" w:rsidP="0031543C">
      <w:pPr>
        <w:keepNext/>
        <w:pBdr>
          <w:top w:val="single" w:sz="4" w:space="1" w:color="auto"/>
          <w:left w:val="single" w:sz="4" w:space="4" w:color="auto"/>
          <w:bottom w:val="single" w:sz="4" w:space="1" w:color="auto"/>
          <w:right w:val="single" w:sz="4" w:space="4" w:color="auto"/>
        </w:pBdr>
        <w:shd w:val="clear" w:color="auto" w:fill="028878"/>
        <w:spacing w:before="120" w:after="120"/>
        <w:rPr>
          <w:rFonts w:ascii="Tahoma" w:hAnsi="Tahoma" w:cs="Tahoma"/>
          <w:b/>
          <w:snapToGrid w:val="0"/>
          <w:color w:val="FFFFFF"/>
          <w:sz w:val="24"/>
          <w:szCs w:val="24"/>
        </w:rPr>
      </w:pPr>
      <w:r w:rsidRPr="003E0F2E">
        <w:rPr>
          <w:rFonts w:ascii="Tahoma" w:hAnsi="Tahoma" w:cs="Tahoma"/>
          <w:b/>
          <w:snapToGrid w:val="0"/>
          <w:color w:val="FFFFFF"/>
          <w:sz w:val="24"/>
          <w:szCs w:val="24"/>
        </w:rPr>
        <w:t xml:space="preserve">6. szakasz: Intézkedések véletlenszerű </w:t>
      </w:r>
      <w:r w:rsidR="00A1319B">
        <w:rPr>
          <w:rFonts w:ascii="Tahoma" w:hAnsi="Tahoma" w:cs="Tahoma"/>
          <w:b/>
          <w:snapToGrid w:val="0"/>
          <w:color w:val="FFFFFF"/>
          <w:sz w:val="24"/>
          <w:szCs w:val="24"/>
        </w:rPr>
        <w:t>környezetbe jutás esetén</w:t>
      </w:r>
    </w:p>
    <w:p w:rsidR="004411D0" w:rsidRPr="00B478FF" w:rsidRDefault="004411D0" w:rsidP="004411D0">
      <w:pPr>
        <w:jc w:val="both"/>
        <w:rPr>
          <w:rFonts w:ascii="Tahoma" w:hAnsi="Tahoma" w:cs="Tahoma"/>
          <w:snapToGrid w:val="0"/>
        </w:rPr>
      </w:pPr>
      <w:r w:rsidRPr="00B478FF">
        <w:rPr>
          <w:rFonts w:ascii="Tahoma" w:hAnsi="Tahoma" w:cs="Tahoma"/>
          <w:b/>
          <w:snapToGrid w:val="0"/>
        </w:rPr>
        <w:t>6.1. Személyi óvintézkedések:</w:t>
      </w:r>
      <w:r w:rsidRPr="00B478FF">
        <w:rPr>
          <w:rFonts w:ascii="Tahoma" w:hAnsi="Tahoma" w:cs="Tahoma"/>
          <w:snapToGrid w:val="0"/>
        </w:rPr>
        <w:t xml:space="preserve"> biztosítsunk megfelelő szellőzést! </w:t>
      </w:r>
    </w:p>
    <w:p w:rsidR="004411D0" w:rsidRPr="00B478FF" w:rsidRDefault="004411D0" w:rsidP="004411D0">
      <w:pPr>
        <w:jc w:val="both"/>
        <w:rPr>
          <w:rFonts w:ascii="Tahoma" w:hAnsi="Tahoma" w:cs="Tahoma"/>
          <w:snapToGrid w:val="0"/>
        </w:rPr>
      </w:pPr>
      <w:r w:rsidRPr="00B478FF">
        <w:rPr>
          <w:rFonts w:ascii="Tahoma" w:hAnsi="Tahoma" w:cs="Tahoma"/>
          <w:snapToGrid w:val="0"/>
        </w:rPr>
        <w:t xml:space="preserve">Távolítsuk el az összes hő-, gyújtó és szikraforrást! Kerüljük el a gőzök belégzését, a termék szembekerülését. </w:t>
      </w:r>
    </w:p>
    <w:p w:rsidR="004411D0" w:rsidRPr="00B478FF" w:rsidRDefault="004411D0" w:rsidP="004411D0">
      <w:pPr>
        <w:jc w:val="both"/>
        <w:rPr>
          <w:rFonts w:ascii="Tahoma" w:hAnsi="Tahoma" w:cs="Tahoma"/>
          <w:snapToGrid w:val="0"/>
        </w:rPr>
      </w:pPr>
      <w:r w:rsidRPr="00B478FF">
        <w:rPr>
          <w:rFonts w:ascii="Tahoma" w:hAnsi="Tahoma" w:cs="Tahoma"/>
          <w:snapToGrid w:val="0"/>
        </w:rPr>
        <w:t xml:space="preserve">Nagy mennyiségek mentesítésekor védőfelszerelés szükséges: védőszemüveg, védőkesztyű, szerves oldószergőzök ellen szűrőbetéttel ellátott légzésvédő. </w:t>
      </w:r>
    </w:p>
    <w:p w:rsidR="004411D0" w:rsidRPr="00B478FF" w:rsidRDefault="004411D0" w:rsidP="004411D0">
      <w:pPr>
        <w:spacing w:before="60"/>
        <w:jc w:val="both"/>
        <w:rPr>
          <w:rFonts w:ascii="Tahoma" w:hAnsi="Tahoma" w:cs="Tahoma"/>
          <w:snapToGrid w:val="0"/>
        </w:rPr>
      </w:pPr>
      <w:r w:rsidRPr="00B478FF">
        <w:rPr>
          <w:rFonts w:ascii="Tahoma" w:hAnsi="Tahoma" w:cs="Tahoma"/>
          <w:b/>
          <w:snapToGrid w:val="0"/>
        </w:rPr>
        <w:t>6.2. Környezetvédelmi óvintézkedések:</w:t>
      </w:r>
      <w:r w:rsidRPr="00B478FF">
        <w:rPr>
          <w:rFonts w:ascii="Tahoma" w:hAnsi="Tahoma" w:cs="Tahoma"/>
        </w:rPr>
        <w:t xml:space="preserve"> nagy mennyiségű </w:t>
      </w:r>
      <w:r w:rsidRPr="00B478FF">
        <w:rPr>
          <w:rFonts w:ascii="Tahoma" w:hAnsi="Tahoma" w:cs="Tahoma"/>
          <w:snapToGrid w:val="0"/>
        </w:rPr>
        <w:t xml:space="preserve">kiömlött terméket csatornába, környezetbe, talajba engedni nem szabad. </w:t>
      </w:r>
    </w:p>
    <w:p w:rsidR="004411D0" w:rsidRPr="00B478FF" w:rsidRDefault="004411D0" w:rsidP="004411D0">
      <w:pPr>
        <w:spacing w:before="60"/>
        <w:jc w:val="both"/>
        <w:rPr>
          <w:rFonts w:ascii="Tahoma" w:hAnsi="Tahoma" w:cs="Tahoma"/>
          <w:b/>
          <w:snapToGrid w:val="0"/>
        </w:rPr>
      </w:pPr>
      <w:r w:rsidRPr="00B478FF">
        <w:rPr>
          <w:rFonts w:ascii="Tahoma" w:hAnsi="Tahoma" w:cs="Tahoma"/>
          <w:b/>
          <w:snapToGrid w:val="0"/>
        </w:rPr>
        <w:t>6.3. A területi elhatárolás és a szennyezés mentesítés módszerei és anyagai</w:t>
      </w:r>
    </w:p>
    <w:p w:rsidR="004411D0" w:rsidRPr="00B478FF" w:rsidRDefault="004411D0" w:rsidP="004411D0">
      <w:pPr>
        <w:jc w:val="both"/>
        <w:rPr>
          <w:rFonts w:ascii="Tahoma" w:hAnsi="Tahoma" w:cs="Tahoma"/>
          <w:snapToGrid w:val="0"/>
        </w:rPr>
      </w:pPr>
      <w:r w:rsidRPr="00B478FF">
        <w:rPr>
          <w:rFonts w:ascii="Tahoma" w:hAnsi="Tahoma" w:cs="Tahoma"/>
          <w:snapToGrid w:val="0"/>
        </w:rPr>
        <w:t xml:space="preserve">Nagy mennyiségű kifolyt terméket itassuk fel </w:t>
      </w:r>
      <w:r w:rsidRPr="00B478FF">
        <w:rPr>
          <w:rFonts w:ascii="Tahoma" w:hAnsi="Tahoma" w:cs="Tahoma"/>
          <w:b/>
          <w:snapToGrid w:val="0"/>
        </w:rPr>
        <w:t>nem gyúlékony, nem éghető</w:t>
      </w:r>
      <w:r w:rsidRPr="00B478FF">
        <w:rPr>
          <w:rFonts w:ascii="Tahoma" w:hAnsi="Tahoma" w:cs="Tahoma"/>
          <w:snapToGrid w:val="0"/>
        </w:rPr>
        <w:t xml:space="preserve"> kémiailag közömbös, folyadékfelszívó anyaggal (homok, diatomaföld, perlit, vermikulit). Az elszennyeződött szorbenst helyezzük </w:t>
      </w:r>
      <w:r w:rsidRPr="00B478FF">
        <w:rPr>
          <w:rFonts w:ascii="Tahoma" w:hAnsi="Tahoma" w:cs="Tahoma"/>
          <w:snapToGrid w:val="0"/>
        </w:rPr>
        <w:lastRenderedPageBreak/>
        <w:t xml:space="preserve">tartályba, azokat jól szellőző helyen tároljuk, majd küldjük megsemmisítésre a hulladékkezelési szabályoknak megfelelően. Ne használjunk éghető abszorbenst (pl. fűrészpor)! </w:t>
      </w:r>
    </w:p>
    <w:p w:rsidR="004411D0" w:rsidRPr="00B478FF" w:rsidRDefault="004411D0" w:rsidP="004411D0">
      <w:pPr>
        <w:spacing w:before="60"/>
        <w:jc w:val="both"/>
        <w:rPr>
          <w:rFonts w:ascii="Tahoma" w:hAnsi="Tahoma" w:cs="Tahoma"/>
        </w:rPr>
      </w:pPr>
      <w:r w:rsidRPr="00B478FF">
        <w:rPr>
          <w:rFonts w:ascii="Tahoma" w:hAnsi="Tahoma" w:cs="Tahoma"/>
          <w:b/>
        </w:rPr>
        <w:t>6.4. Hivatkozás más szakaszokra:</w:t>
      </w:r>
      <w:r w:rsidRPr="00B478FF">
        <w:rPr>
          <w:rFonts w:ascii="Tahoma" w:hAnsi="Tahoma" w:cs="Tahoma"/>
        </w:rPr>
        <w:t xml:space="preserve"> lásd még az 3., a 8. és a 13. szakaszt.</w:t>
      </w:r>
    </w:p>
    <w:p w:rsidR="008A3315" w:rsidRPr="003E0F2E" w:rsidRDefault="008A3315" w:rsidP="0031543C">
      <w:pPr>
        <w:keepNext/>
        <w:pBdr>
          <w:top w:val="single" w:sz="4" w:space="1" w:color="auto"/>
          <w:left w:val="single" w:sz="4" w:space="4" w:color="auto"/>
          <w:bottom w:val="single" w:sz="4" w:space="1" w:color="auto"/>
          <w:right w:val="single" w:sz="4" w:space="4" w:color="auto"/>
        </w:pBdr>
        <w:shd w:val="clear" w:color="auto" w:fill="028878"/>
        <w:spacing w:before="120" w:after="120"/>
        <w:rPr>
          <w:rFonts w:ascii="Tahoma" w:hAnsi="Tahoma" w:cs="Tahoma"/>
          <w:b/>
          <w:snapToGrid w:val="0"/>
          <w:color w:val="FFFFFF"/>
          <w:sz w:val="24"/>
          <w:szCs w:val="24"/>
        </w:rPr>
      </w:pPr>
      <w:r w:rsidRPr="003E0F2E">
        <w:rPr>
          <w:rFonts w:ascii="Tahoma" w:hAnsi="Tahoma" w:cs="Tahoma"/>
          <w:b/>
          <w:snapToGrid w:val="0"/>
          <w:color w:val="FFFFFF"/>
          <w:sz w:val="24"/>
          <w:szCs w:val="24"/>
        </w:rPr>
        <w:t>7. szakasz: Kezelés és tárolás</w:t>
      </w:r>
    </w:p>
    <w:p w:rsidR="004C7152" w:rsidRDefault="004C7152" w:rsidP="004C7152">
      <w:pPr>
        <w:pStyle w:val="Szvegtrzsbehzssal"/>
        <w:tabs>
          <w:tab w:val="left" w:pos="567"/>
        </w:tabs>
        <w:ind w:left="0"/>
        <w:rPr>
          <w:rFonts w:cs="Tahoma"/>
          <w:bCs/>
        </w:rPr>
      </w:pPr>
      <w:r w:rsidRPr="004C7152">
        <w:rPr>
          <w:rFonts w:cs="Tahoma"/>
          <w:bCs/>
        </w:rPr>
        <w:t>A termék kizárólag a használati utasításban foglaltak szerint használ</w:t>
      </w:r>
      <w:r>
        <w:rPr>
          <w:rFonts w:cs="Tahoma"/>
          <w:bCs/>
        </w:rPr>
        <w:t>juk</w:t>
      </w:r>
      <w:r w:rsidRPr="004C7152">
        <w:rPr>
          <w:rFonts w:cs="Tahoma"/>
          <w:bCs/>
        </w:rPr>
        <w:t>!</w:t>
      </w:r>
    </w:p>
    <w:p w:rsidR="004C7152" w:rsidRPr="004C7152" w:rsidRDefault="004411D0" w:rsidP="004C7152">
      <w:pPr>
        <w:pStyle w:val="Szvegtrzsbehzssal"/>
        <w:tabs>
          <w:tab w:val="left" w:pos="567"/>
        </w:tabs>
        <w:ind w:left="0"/>
        <w:rPr>
          <w:rFonts w:cs="Tahoma"/>
          <w:bCs/>
        </w:rPr>
      </w:pPr>
      <w:r w:rsidRPr="00B478FF">
        <w:rPr>
          <w:rFonts w:cs="Tahoma"/>
          <w:b/>
        </w:rPr>
        <w:t xml:space="preserve">7.1. A biztonságos kezelésre irányuló óvintézkedések: </w:t>
      </w:r>
      <w:r w:rsidRPr="00B478FF">
        <w:rPr>
          <w:rFonts w:cs="Tahoma"/>
        </w:rPr>
        <w:t xml:space="preserve">a termék használata során tilos a nyílt láng használata és a dohányzás. </w:t>
      </w:r>
      <w:r w:rsidR="004C7152" w:rsidRPr="004C7152">
        <w:rPr>
          <w:rFonts w:cs="Tahoma"/>
          <w:bCs/>
        </w:rPr>
        <w:t>Alkalmazása közben enni, inni, dohányozni és hajszárítót használni nem szabad!Alkalmazása után alapos szappannal történő kézmosás szükséges.</w:t>
      </w:r>
    </w:p>
    <w:p w:rsidR="004411D0" w:rsidRPr="00B478FF" w:rsidRDefault="004411D0" w:rsidP="004411D0">
      <w:pPr>
        <w:pStyle w:val="Szvegtrzsbehzssal"/>
        <w:spacing w:before="60"/>
        <w:ind w:left="0"/>
        <w:rPr>
          <w:rFonts w:cs="Tahoma"/>
        </w:rPr>
      </w:pPr>
      <w:r w:rsidRPr="00B478FF">
        <w:rPr>
          <w:rFonts w:cs="Tahoma"/>
          <w:b/>
        </w:rPr>
        <w:t>Tűz- és robbanásvédelemi információk:</w:t>
      </w:r>
      <w:r w:rsidRPr="00B478FF">
        <w:rPr>
          <w:rFonts w:cs="Tahoma"/>
        </w:rPr>
        <w:t xml:space="preserve"> tartsuk távol szikra- és gyújtóforrástól, tilos a dohányzás. Az edényzet szorosan lezárva tartandó. </w:t>
      </w:r>
    </w:p>
    <w:p w:rsidR="004411D0" w:rsidRPr="00B478FF" w:rsidRDefault="004411D0" w:rsidP="004411D0">
      <w:pPr>
        <w:pStyle w:val="Szvegtrzsbehzssal"/>
        <w:spacing w:before="60"/>
        <w:ind w:left="0"/>
        <w:rPr>
          <w:rFonts w:cs="Tahoma"/>
        </w:rPr>
      </w:pPr>
      <w:r w:rsidRPr="00B478FF">
        <w:rPr>
          <w:rFonts w:cs="Tahoma"/>
          <w:b/>
        </w:rPr>
        <w:t>7.2. A biztonságos tárolás feltételei, az esetleges összeférhetetlenséggel együtt</w:t>
      </w:r>
    </w:p>
    <w:p w:rsidR="002520D3" w:rsidRDefault="004411D0" w:rsidP="004411D0">
      <w:pPr>
        <w:pStyle w:val="Szvegtrzsbehzssal"/>
        <w:ind w:left="0"/>
        <w:rPr>
          <w:rFonts w:cs="Tahoma"/>
        </w:rPr>
      </w:pPr>
      <w:r w:rsidRPr="00B478FF">
        <w:rPr>
          <w:rFonts w:cs="Tahoma"/>
        </w:rPr>
        <w:t xml:space="preserve">A terméket az eredeti tárolóedényzetében, hűvös, jól szellőző helyen tartsuk, hő- és gyújtóforrástól, nyílt lángtól távol, közvetlen napfénytől védve. </w:t>
      </w:r>
    </w:p>
    <w:p w:rsidR="004411D0" w:rsidRPr="00B478FF" w:rsidRDefault="004411D0" w:rsidP="004411D0">
      <w:pPr>
        <w:pStyle w:val="Szvegtrzsbehzssal"/>
        <w:ind w:left="0"/>
        <w:rPr>
          <w:rFonts w:cs="Tahoma"/>
        </w:rPr>
      </w:pPr>
      <w:r w:rsidRPr="00B478FF">
        <w:rPr>
          <w:rFonts w:cs="Tahoma"/>
        </w:rPr>
        <w:t xml:space="preserve">Használaton kívül a tárolóedényzetet szorosan zárjuk le. </w:t>
      </w:r>
    </w:p>
    <w:p w:rsidR="002520D3" w:rsidRDefault="004411D0" w:rsidP="004411D0">
      <w:pPr>
        <w:pStyle w:val="Szvegtrzsbehzssal"/>
        <w:ind w:left="0"/>
        <w:rPr>
          <w:rFonts w:cs="Tahoma"/>
        </w:rPr>
      </w:pPr>
      <w:r w:rsidRPr="00B478FF">
        <w:rPr>
          <w:rFonts w:cs="Tahoma"/>
        </w:rPr>
        <w:t xml:space="preserve">Gyermekek kezébe nem kerülhet! </w:t>
      </w:r>
    </w:p>
    <w:p w:rsidR="004411D0" w:rsidRPr="00B478FF" w:rsidRDefault="004411D0" w:rsidP="004411D0">
      <w:pPr>
        <w:pStyle w:val="Szvegtrzsbehzssal"/>
        <w:ind w:left="0"/>
        <w:rPr>
          <w:rFonts w:cs="Tahoma"/>
        </w:rPr>
      </w:pPr>
      <w:r w:rsidRPr="00B478FF">
        <w:rPr>
          <w:rFonts w:cs="Tahoma"/>
        </w:rPr>
        <w:t xml:space="preserve">Ne tároljuk együtt élelmiszerekkel, italokkal, takarmányokkal, inkompatibilis anyagokkal (alkálifémek, oxidáló szerek, peroxidok)! </w:t>
      </w:r>
    </w:p>
    <w:p w:rsidR="004411D0" w:rsidRPr="00B478FF" w:rsidRDefault="004411D0" w:rsidP="004411D0">
      <w:pPr>
        <w:pStyle w:val="Szvegtrzsbehzssal"/>
        <w:ind w:left="0"/>
        <w:rPr>
          <w:rFonts w:cs="Tahoma"/>
        </w:rPr>
      </w:pPr>
      <w:r w:rsidRPr="00B478FF">
        <w:rPr>
          <w:rFonts w:cs="Tahoma"/>
        </w:rPr>
        <w:t>A</w:t>
      </w:r>
      <w:r w:rsidRPr="00B478FF">
        <w:rPr>
          <w:rFonts w:cs="Tahoma"/>
          <w:bCs/>
          <w:iCs/>
        </w:rPr>
        <w:t xml:space="preserve"> termék tűzveszélyes</w:t>
      </w:r>
      <w:r w:rsidR="002520D3">
        <w:rPr>
          <w:rFonts w:cs="Tahoma"/>
          <w:bCs/>
          <w:iCs/>
        </w:rPr>
        <w:t>,</w:t>
      </w:r>
      <w:r w:rsidRPr="00B478FF">
        <w:rPr>
          <w:rFonts w:cs="Tahoma"/>
          <w:bCs/>
          <w:iCs/>
        </w:rPr>
        <w:t xml:space="preserve"> tűzbiztos módos tárolandó.</w:t>
      </w:r>
    </w:p>
    <w:p w:rsidR="004411D0" w:rsidRPr="00B478FF" w:rsidRDefault="004411D0" w:rsidP="004411D0">
      <w:pPr>
        <w:pStyle w:val="Szvegtrzsbehzssal"/>
        <w:spacing w:before="40"/>
        <w:ind w:left="0"/>
        <w:rPr>
          <w:rFonts w:cs="Tahoma"/>
        </w:rPr>
      </w:pPr>
      <w:r w:rsidRPr="00B478FF">
        <w:rPr>
          <w:rFonts w:cs="Tahoma"/>
          <w:b/>
        </w:rPr>
        <w:t>Ajánlott tárolás:</w:t>
      </w:r>
      <w:r w:rsidRPr="00B478FF">
        <w:rPr>
          <w:rFonts w:cs="Tahoma"/>
        </w:rPr>
        <w:t xml:space="preserve"> legfeljebb </w:t>
      </w:r>
      <w:r w:rsidR="002520D3">
        <w:rPr>
          <w:rFonts w:cs="Tahoma"/>
        </w:rPr>
        <w:t>25</w:t>
      </w:r>
      <w:r w:rsidRPr="00B478FF">
        <w:rPr>
          <w:rFonts w:cs="Tahoma"/>
        </w:rPr>
        <w:t>°C hőmérsékleten, jól szellőző helyen, fénytől védve.</w:t>
      </w:r>
    </w:p>
    <w:p w:rsidR="004411D0" w:rsidRPr="00B478FF" w:rsidRDefault="004411D0" w:rsidP="004411D0">
      <w:pPr>
        <w:spacing w:before="120"/>
        <w:jc w:val="both"/>
        <w:rPr>
          <w:rFonts w:ascii="Tahoma" w:hAnsi="Tahoma" w:cs="Tahoma"/>
        </w:rPr>
      </w:pPr>
      <w:r w:rsidRPr="00B478FF">
        <w:rPr>
          <w:rFonts w:ascii="Tahoma" w:hAnsi="Tahoma" w:cs="Tahoma"/>
          <w:b/>
        </w:rPr>
        <w:t>7.3. Meghatározott végfelhasználás:</w:t>
      </w:r>
      <w:r w:rsidRPr="00B478FF">
        <w:rPr>
          <w:rFonts w:ascii="Tahoma" w:hAnsi="Tahoma" w:cs="Tahoma"/>
        </w:rPr>
        <w:t xml:space="preserve"> biocid termék, 18. terméktípus.</w:t>
      </w:r>
    </w:p>
    <w:p w:rsidR="004411D0" w:rsidRPr="00B478FF" w:rsidRDefault="004411D0" w:rsidP="004411D0">
      <w:pPr>
        <w:jc w:val="both"/>
        <w:rPr>
          <w:rFonts w:ascii="Tahoma" w:hAnsi="Tahoma" w:cs="Tahoma"/>
        </w:rPr>
      </w:pPr>
      <w:r w:rsidRPr="00B478FF">
        <w:rPr>
          <w:rFonts w:ascii="Tahoma" w:hAnsi="Tahoma" w:cs="Tahoma"/>
        </w:rPr>
        <w:t>A felhasználók mindig olvassák el a használati útmutatót és tartsák be a biztonságos kezelésre és felhasználásra vonatkozó utasításokat.</w:t>
      </w:r>
    </w:p>
    <w:p w:rsidR="008A3315" w:rsidRPr="003E0F2E" w:rsidRDefault="008A3315" w:rsidP="0031543C">
      <w:pPr>
        <w:keepNext/>
        <w:pBdr>
          <w:top w:val="single" w:sz="4" w:space="1" w:color="auto"/>
          <w:left w:val="single" w:sz="4" w:space="4" w:color="auto"/>
          <w:bottom w:val="single" w:sz="4" w:space="1" w:color="auto"/>
          <w:right w:val="single" w:sz="4" w:space="4" w:color="auto"/>
        </w:pBdr>
        <w:shd w:val="clear" w:color="auto" w:fill="028878"/>
        <w:spacing w:before="120" w:after="120"/>
        <w:rPr>
          <w:rFonts w:ascii="Tahoma" w:hAnsi="Tahoma" w:cs="Tahoma"/>
          <w:b/>
          <w:snapToGrid w:val="0"/>
          <w:color w:val="FFFFFF"/>
          <w:sz w:val="24"/>
          <w:szCs w:val="24"/>
        </w:rPr>
      </w:pPr>
      <w:r w:rsidRPr="003E0F2E">
        <w:rPr>
          <w:rFonts w:ascii="Tahoma" w:hAnsi="Tahoma" w:cs="Tahoma"/>
          <w:b/>
          <w:snapToGrid w:val="0"/>
          <w:color w:val="FFFFFF"/>
          <w:sz w:val="24"/>
          <w:szCs w:val="24"/>
        </w:rPr>
        <w:t xml:space="preserve">8. szakasz: Az expozíció </w:t>
      </w:r>
      <w:r w:rsidR="007D26D5">
        <w:rPr>
          <w:rFonts w:ascii="Tahoma" w:hAnsi="Tahoma" w:cs="Tahoma"/>
          <w:b/>
          <w:snapToGrid w:val="0"/>
          <w:color w:val="FFFFFF"/>
          <w:sz w:val="24"/>
          <w:szCs w:val="24"/>
        </w:rPr>
        <w:t xml:space="preserve">elleni </w:t>
      </w:r>
      <w:r w:rsidR="00775ABA">
        <w:rPr>
          <w:rFonts w:ascii="Tahoma" w:hAnsi="Tahoma" w:cs="Tahoma"/>
          <w:b/>
          <w:snapToGrid w:val="0"/>
          <w:color w:val="FFFFFF"/>
          <w:sz w:val="24"/>
          <w:szCs w:val="24"/>
        </w:rPr>
        <w:t>védekezés</w:t>
      </w:r>
      <w:r w:rsidR="007D26D5">
        <w:rPr>
          <w:rFonts w:ascii="Tahoma" w:hAnsi="Tahoma" w:cs="Tahoma"/>
          <w:b/>
          <w:snapToGrid w:val="0"/>
          <w:color w:val="FFFFFF"/>
          <w:sz w:val="24"/>
          <w:szCs w:val="24"/>
        </w:rPr>
        <w:t>/egyéni védelem</w:t>
      </w:r>
    </w:p>
    <w:p w:rsidR="00A1319B" w:rsidRDefault="00A1319B" w:rsidP="00A1319B">
      <w:pPr>
        <w:pStyle w:val="Szvegtrzsbehzssal"/>
        <w:ind w:left="0"/>
        <w:rPr>
          <w:rFonts w:cs="Tahoma"/>
          <w:b/>
        </w:rPr>
      </w:pPr>
      <w:r w:rsidRPr="006E159B">
        <w:rPr>
          <w:rFonts w:cs="Tahoma"/>
          <w:b/>
        </w:rPr>
        <w:t>8.1. Ellenőrzési paraméterek</w:t>
      </w:r>
    </w:p>
    <w:p w:rsidR="00A1319B" w:rsidRPr="006E159B" w:rsidRDefault="00A1319B" w:rsidP="00A1319B">
      <w:pPr>
        <w:pStyle w:val="Szvegtrzsbehzssal"/>
        <w:ind w:left="0"/>
        <w:rPr>
          <w:rFonts w:cs="Tahoma"/>
        </w:rPr>
      </w:pPr>
      <w:r w:rsidRPr="006E159B">
        <w:rPr>
          <w:rFonts w:cs="Tahoma"/>
          <w:b/>
        </w:rPr>
        <w:t>Foglalkozási expozíciós határértékek</w:t>
      </w:r>
      <w:r>
        <w:rPr>
          <w:rFonts w:cs="Tahoma"/>
          <w:b/>
        </w:rPr>
        <w:t>,</w:t>
      </w:r>
      <w:r w:rsidRPr="006E159B">
        <w:rPr>
          <w:rFonts w:cs="Tahoma"/>
        </w:rPr>
        <w:t xml:space="preserve"> a munkahelyi levegőben megengedett határértékek</w:t>
      </w:r>
      <w:r>
        <w:rPr>
          <w:rFonts w:cs="Tahoma"/>
        </w:rPr>
        <w:t>:</w:t>
      </w:r>
    </w:p>
    <w:p w:rsidR="00A1319B" w:rsidRPr="002F28AE" w:rsidRDefault="00A1319B" w:rsidP="007D26D5">
      <w:pPr>
        <w:pStyle w:val="Szvegtrzsbehzssal"/>
        <w:ind w:left="0" w:firstLine="426"/>
        <w:rPr>
          <w:rFonts w:cs="Tahoma"/>
          <w:bCs/>
        </w:rPr>
      </w:pPr>
      <w:r w:rsidRPr="002F28AE">
        <w:rPr>
          <w:rFonts w:cs="Tahoma"/>
          <w:bCs/>
        </w:rPr>
        <w:t>Piretrum, piretrinek: ÁK: 1 mg/m</w:t>
      </w:r>
      <w:r w:rsidRPr="002F28AE">
        <w:rPr>
          <w:rFonts w:cs="Tahoma"/>
          <w:bCs/>
          <w:vertAlign w:val="superscript"/>
        </w:rPr>
        <w:t xml:space="preserve">3 </w:t>
      </w:r>
      <w:r w:rsidRPr="002F28AE">
        <w:rPr>
          <w:rFonts w:cs="Tahoma"/>
          <w:bCs/>
        </w:rPr>
        <w:t>– 5/2020. (II.6.) ITM rendelet</w:t>
      </w:r>
    </w:p>
    <w:p w:rsidR="00A1319B" w:rsidRPr="002F28AE" w:rsidRDefault="00A1319B" w:rsidP="007D26D5">
      <w:pPr>
        <w:pStyle w:val="Szvegtrzsbehzssal"/>
        <w:ind w:left="0" w:firstLine="426"/>
        <w:rPr>
          <w:rFonts w:cs="Tahoma"/>
          <w:bCs/>
          <w:vertAlign w:val="superscript"/>
        </w:rPr>
      </w:pPr>
      <w:r w:rsidRPr="002F28AE">
        <w:rPr>
          <w:rFonts w:cs="Tahoma"/>
          <w:bCs/>
        </w:rPr>
        <w:t>Természetes piretrinek: MAK: 1 mg/m</w:t>
      </w:r>
      <w:r w:rsidRPr="002F28AE">
        <w:rPr>
          <w:rFonts w:cs="Tahoma"/>
          <w:bCs/>
          <w:vertAlign w:val="superscript"/>
        </w:rPr>
        <w:t>3</w:t>
      </w:r>
    </w:p>
    <w:p w:rsidR="004411D0" w:rsidRDefault="002F28AE" w:rsidP="004411D0">
      <w:pPr>
        <w:pStyle w:val="Szvegtrzsbehzssal"/>
        <w:tabs>
          <w:tab w:val="left" w:pos="1134"/>
          <w:tab w:val="left" w:pos="1701"/>
        </w:tabs>
        <w:ind w:left="0" w:firstLine="426"/>
        <w:rPr>
          <w:rFonts w:cs="Tahoma"/>
        </w:rPr>
      </w:pPr>
      <w:r w:rsidRPr="002F28AE">
        <w:rPr>
          <w:rFonts w:cs="Tahoma"/>
        </w:rPr>
        <w:t>I</w:t>
      </w:r>
      <w:r w:rsidR="004411D0" w:rsidRPr="002F28AE">
        <w:rPr>
          <w:rFonts w:cs="Tahoma"/>
        </w:rPr>
        <w:t>zopropil-alkohol:</w:t>
      </w:r>
      <w:r w:rsidR="004411D0" w:rsidRPr="002F28AE">
        <w:rPr>
          <w:rFonts w:cs="Tahoma"/>
        </w:rPr>
        <w:tab/>
        <w:t>ÁK: 500 mg/m</w:t>
      </w:r>
      <w:r w:rsidR="004411D0" w:rsidRPr="002F28AE">
        <w:rPr>
          <w:rFonts w:cs="Tahoma"/>
          <w:vertAlign w:val="superscript"/>
        </w:rPr>
        <w:t>3</w:t>
      </w:r>
      <w:r w:rsidRPr="002F28AE">
        <w:rPr>
          <w:rFonts w:cs="Tahoma"/>
        </w:rPr>
        <w:t>;CK: 1000 mg/m</w:t>
      </w:r>
      <w:r w:rsidRPr="002F28AE">
        <w:rPr>
          <w:rFonts w:cs="Tahoma"/>
          <w:vertAlign w:val="superscript"/>
        </w:rPr>
        <w:t>3</w:t>
      </w:r>
      <w:r w:rsidRPr="002F28AE">
        <w:rPr>
          <w:rFonts w:cs="Tahoma"/>
        </w:rPr>
        <w:t xml:space="preserve"> – </w:t>
      </w:r>
      <w:r w:rsidR="004411D0" w:rsidRPr="002F28AE">
        <w:rPr>
          <w:rFonts w:cs="Tahoma"/>
        </w:rPr>
        <w:t>5/2020. (II.6.) ITM rendelet</w:t>
      </w:r>
    </w:p>
    <w:p w:rsidR="00272BA8" w:rsidRPr="00272BA8" w:rsidRDefault="00272BA8" w:rsidP="00272BA8">
      <w:pPr>
        <w:tabs>
          <w:tab w:val="left" w:pos="1276"/>
          <w:tab w:val="left" w:pos="1701"/>
        </w:tabs>
        <w:ind w:firstLine="426"/>
        <w:jc w:val="both"/>
        <w:rPr>
          <w:rFonts w:ascii="Tahoma" w:hAnsi="Tahoma" w:cs="Tahoma"/>
          <w:bCs/>
          <w:vertAlign w:val="superscript"/>
        </w:rPr>
      </w:pPr>
      <w:r>
        <w:rPr>
          <w:rFonts w:ascii="Tahoma" w:hAnsi="Tahoma" w:cs="Tahoma"/>
          <w:bCs/>
        </w:rPr>
        <w:t>Geraniol: a hatóanyag gyártó dokumentációja alapján nincsenek foglalkozási expozíció határértékek.</w:t>
      </w:r>
    </w:p>
    <w:p w:rsidR="004411D0" w:rsidRPr="002F28AE" w:rsidRDefault="004411D0" w:rsidP="004411D0">
      <w:pPr>
        <w:pStyle w:val="Szvegtrzsbehzssal"/>
        <w:spacing w:before="120"/>
        <w:ind w:left="0"/>
        <w:rPr>
          <w:rFonts w:cs="Tahoma"/>
          <w:b/>
        </w:rPr>
      </w:pPr>
      <w:r w:rsidRPr="002F28AE">
        <w:rPr>
          <w:rFonts w:cs="Tahoma"/>
          <w:b/>
        </w:rPr>
        <w:t>8.2. Az expozíció ellenőrzése</w:t>
      </w:r>
    </w:p>
    <w:p w:rsidR="004411D0" w:rsidRPr="002F28AE" w:rsidRDefault="004411D0" w:rsidP="004411D0">
      <w:pPr>
        <w:pStyle w:val="Szvegtrzsbehzssal"/>
        <w:ind w:left="0"/>
        <w:rPr>
          <w:rFonts w:cs="Tahoma"/>
        </w:rPr>
      </w:pPr>
      <w:r w:rsidRPr="002F28AE">
        <w:rPr>
          <w:rFonts w:cs="Tahoma"/>
        </w:rPr>
        <w:t xml:space="preserve">A termék csak rendeltetésének megfelelő célra használható. </w:t>
      </w:r>
    </w:p>
    <w:p w:rsidR="004411D0" w:rsidRPr="002F28AE" w:rsidRDefault="004411D0" w:rsidP="004411D0">
      <w:pPr>
        <w:pStyle w:val="Szvegtrzsbehzssal"/>
        <w:ind w:left="0"/>
        <w:rPr>
          <w:rFonts w:cs="Tahoma"/>
        </w:rPr>
      </w:pPr>
      <w:r w:rsidRPr="002F28AE">
        <w:rPr>
          <w:rFonts w:cs="Tahoma"/>
        </w:rPr>
        <w:t xml:space="preserve">Kövessük a használati utasításban leírtakat. </w:t>
      </w:r>
    </w:p>
    <w:p w:rsidR="004411D0" w:rsidRPr="002F28AE" w:rsidRDefault="004411D0" w:rsidP="004411D0">
      <w:pPr>
        <w:pStyle w:val="Szvegtrzsbehzssal"/>
        <w:spacing w:before="120"/>
        <w:ind w:left="0"/>
        <w:rPr>
          <w:rFonts w:cs="Tahoma"/>
          <w:b/>
        </w:rPr>
      </w:pPr>
      <w:r w:rsidRPr="002F28AE">
        <w:rPr>
          <w:rFonts w:cs="Tahoma"/>
          <w:b/>
        </w:rPr>
        <w:t xml:space="preserve">Műszaki intézkedések: </w:t>
      </w:r>
      <w:r w:rsidRPr="002F28AE">
        <w:rPr>
          <w:rFonts w:cs="Tahoma"/>
        </w:rPr>
        <w:t>nem szükséges.</w:t>
      </w:r>
    </w:p>
    <w:p w:rsidR="004411D0" w:rsidRPr="002F28AE" w:rsidRDefault="004411D0" w:rsidP="004411D0">
      <w:pPr>
        <w:pStyle w:val="Szvegtrzsbehzssal"/>
        <w:spacing w:before="60"/>
        <w:ind w:left="0"/>
        <w:outlineLvl w:val="0"/>
        <w:rPr>
          <w:rFonts w:cs="Tahoma"/>
          <w:b/>
        </w:rPr>
      </w:pPr>
      <w:r w:rsidRPr="002F28AE">
        <w:rPr>
          <w:rFonts w:cs="Tahoma"/>
          <w:b/>
        </w:rPr>
        <w:t>Személyi védőfelszerelés előírásszerű használat esetén</w:t>
      </w:r>
      <w:r w:rsidR="007B7C24">
        <w:rPr>
          <w:rFonts w:cs="Tahoma"/>
          <w:b/>
        </w:rPr>
        <w:t>:</w:t>
      </w:r>
    </w:p>
    <w:p w:rsidR="004411D0" w:rsidRPr="002F28AE" w:rsidRDefault="004411D0" w:rsidP="004411D0">
      <w:pPr>
        <w:pStyle w:val="Szvegtrzsbehzssal"/>
        <w:numPr>
          <w:ilvl w:val="0"/>
          <w:numId w:val="6"/>
        </w:numPr>
        <w:tabs>
          <w:tab w:val="clear" w:pos="360"/>
        </w:tabs>
        <w:ind w:left="709" w:hanging="283"/>
        <w:rPr>
          <w:rFonts w:cs="Tahoma"/>
        </w:rPr>
      </w:pPr>
      <w:r w:rsidRPr="002F28AE">
        <w:rPr>
          <w:rFonts w:cs="Tahoma"/>
          <w:b/>
        </w:rPr>
        <w:t>Légutak védelme:</w:t>
      </w:r>
      <w:r w:rsidRPr="002F28AE">
        <w:rPr>
          <w:rFonts w:cs="Tahoma"/>
        </w:rPr>
        <w:t xml:space="preserve"> nem szükséges.</w:t>
      </w:r>
    </w:p>
    <w:p w:rsidR="004411D0" w:rsidRPr="002F28AE" w:rsidRDefault="004411D0" w:rsidP="004411D0">
      <w:pPr>
        <w:pStyle w:val="Szvegtrzsbehzssal"/>
        <w:numPr>
          <w:ilvl w:val="0"/>
          <w:numId w:val="6"/>
        </w:numPr>
        <w:tabs>
          <w:tab w:val="clear" w:pos="360"/>
        </w:tabs>
        <w:spacing w:before="60"/>
        <w:ind w:left="709" w:hanging="283"/>
        <w:rPr>
          <w:rFonts w:cs="Tahoma"/>
        </w:rPr>
      </w:pPr>
      <w:r w:rsidRPr="002F28AE">
        <w:rPr>
          <w:rFonts w:cs="Tahoma"/>
          <w:b/>
        </w:rPr>
        <w:t>Szemvédelem:</w:t>
      </w:r>
      <w:r w:rsidRPr="002F28AE">
        <w:rPr>
          <w:rFonts w:cs="Tahoma"/>
        </w:rPr>
        <w:t xml:space="preserve"> nem szükséges. </w:t>
      </w:r>
    </w:p>
    <w:p w:rsidR="004411D0" w:rsidRPr="002F28AE" w:rsidRDefault="004411D0" w:rsidP="004411D0">
      <w:pPr>
        <w:pStyle w:val="Szvegtrzsbehzssal"/>
        <w:ind w:left="709"/>
        <w:rPr>
          <w:rFonts w:cs="Tahoma"/>
        </w:rPr>
      </w:pPr>
      <w:r w:rsidRPr="002F28AE">
        <w:rPr>
          <w:rFonts w:cs="Tahoma"/>
        </w:rPr>
        <w:t>Nagy mennyiségek kezelésénél, mentesítésénél, ipari műveletek során áttöltésnél stb., ha a szembefröccsenés veszélye fennáll, védőszemüveg használata szükséges.</w:t>
      </w:r>
    </w:p>
    <w:p w:rsidR="002F28AE" w:rsidRDefault="004411D0" w:rsidP="002F28AE">
      <w:pPr>
        <w:pStyle w:val="Szvegtrzsbehzssal"/>
        <w:numPr>
          <w:ilvl w:val="0"/>
          <w:numId w:val="6"/>
        </w:numPr>
        <w:tabs>
          <w:tab w:val="clear" w:pos="360"/>
          <w:tab w:val="num" w:pos="709"/>
        </w:tabs>
        <w:snapToGrid w:val="0"/>
        <w:spacing w:before="60"/>
        <w:ind w:left="709" w:hanging="283"/>
        <w:jc w:val="left"/>
        <w:outlineLvl w:val="0"/>
        <w:rPr>
          <w:rFonts w:cs="Tahoma"/>
        </w:rPr>
      </w:pPr>
      <w:r w:rsidRPr="002F28AE">
        <w:rPr>
          <w:rFonts w:cs="Tahoma"/>
          <w:b/>
        </w:rPr>
        <w:t>Kézvédelem:</w:t>
      </w:r>
      <w:r w:rsidR="002F28AE" w:rsidRPr="002F28AE">
        <w:rPr>
          <w:rFonts w:cs="Tahoma"/>
        </w:rPr>
        <w:t>gumikesztyű használat</w:t>
      </w:r>
      <w:r w:rsidR="002A16C7">
        <w:rPr>
          <w:rFonts w:cs="Tahoma"/>
        </w:rPr>
        <w:t>a</w:t>
      </w:r>
      <w:r w:rsidR="002F28AE" w:rsidRPr="002F28AE">
        <w:rPr>
          <w:rFonts w:cs="Tahoma"/>
        </w:rPr>
        <w:t xml:space="preserve"> ajánlott</w:t>
      </w:r>
      <w:r w:rsidR="002F28AE">
        <w:rPr>
          <w:rFonts w:cs="Tahoma"/>
        </w:rPr>
        <w:t xml:space="preserve"> a termék hajra, hajas fejbőrre tört</w:t>
      </w:r>
      <w:r w:rsidR="002A16C7">
        <w:rPr>
          <w:rFonts w:cs="Tahoma"/>
        </w:rPr>
        <w:t>é</w:t>
      </w:r>
      <w:r w:rsidR="002F28AE">
        <w:rPr>
          <w:rFonts w:cs="Tahoma"/>
        </w:rPr>
        <w:t>nő felhordása, átnedvesítése során</w:t>
      </w:r>
      <w:r w:rsidR="002F28AE" w:rsidRPr="002F28AE">
        <w:rPr>
          <w:rFonts w:cs="Tahoma"/>
        </w:rPr>
        <w:t xml:space="preserve">, </w:t>
      </w:r>
      <w:r w:rsidR="002F28AE">
        <w:rPr>
          <w:rFonts w:cs="Tahoma"/>
        </w:rPr>
        <w:t>különösen túlérzékeny személyek esetében</w:t>
      </w:r>
    </w:p>
    <w:p w:rsidR="00A1319B" w:rsidRPr="002F28AE" w:rsidRDefault="00A1319B" w:rsidP="00A1319B">
      <w:pPr>
        <w:pStyle w:val="Szvegtrzsbehzssal"/>
        <w:spacing w:before="60"/>
        <w:ind w:left="0"/>
        <w:outlineLvl w:val="0"/>
        <w:rPr>
          <w:rFonts w:cs="Tahoma"/>
        </w:rPr>
      </w:pPr>
      <w:r w:rsidRPr="002F28AE">
        <w:rPr>
          <w:rFonts w:cs="Tahoma"/>
          <w:b/>
        </w:rPr>
        <w:t xml:space="preserve">Környezeti expozíció elleni védekezés: </w:t>
      </w:r>
      <w:r w:rsidRPr="002F28AE">
        <w:rPr>
          <w:rFonts w:cs="Tahoma"/>
        </w:rPr>
        <w:t xml:space="preserve">kerüljük el a termék véletlenszerű csatornába, víztestekbe, talajba jutását. Hulladékának, maradékának ártalmatlanítása a nemzeti előírásoknak megfelelően történjen. </w:t>
      </w:r>
    </w:p>
    <w:p w:rsidR="008A3315" w:rsidRPr="003E0F2E" w:rsidRDefault="008A3315" w:rsidP="0031543C">
      <w:pPr>
        <w:keepNext/>
        <w:pBdr>
          <w:top w:val="single" w:sz="4" w:space="1" w:color="auto"/>
          <w:left w:val="single" w:sz="4" w:space="4" w:color="auto"/>
          <w:bottom w:val="single" w:sz="4" w:space="1" w:color="auto"/>
          <w:right w:val="single" w:sz="4" w:space="4" w:color="auto"/>
        </w:pBdr>
        <w:shd w:val="clear" w:color="auto" w:fill="028878"/>
        <w:spacing w:before="120" w:after="120"/>
        <w:rPr>
          <w:rFonts w:ascii="Tahoma" w:hAnsi="Tahoma" w:cs="Tahoma"/>
          <w:b/>
          <w:snapToGrid w:val="0"/>
          <w:color w:val="FFFFFF"/>
          <w:sz w:val="24"/>
          <w:szCs w:val="24"/>
        </w:rPr>
      </w:pPr>
      <w:r w:rsidRPr="003E0F2E">
        <w:rPr>
          <w:rFonts w:ascii="Tahoma" w:hAnsi="Tahoma" w:cs="Tahoma"/>
          <w:b/>
          <w:snapToGrid w:val="0"/>
          <w:color w:val="FFFFFF"/>
          <w:sz w:val="24"/>
          <w:szCs w:val="24"/>
        </w:rPr>
        <w:t>9. szakasz: Fizikai és kémiai tulajdonságok</w:t>
      </w:r>
    </w:p>
    <w:p w:rsidR="008A3315" w:rsidRPr="003E0F2E" w:rsidRDefault="008A3315" w:rsidP="008A3315">
      <w:pPr>
        <w:keepNext/>
        <w:tabs>
          <w:tab w:val="left" w:pos="1985"/>
        </w:tabs>
        <w:jc w:val="both"/>
        <w:rPr>
          <w:rFonts w:ascii="Tahoma" w:hAnsi="Tahoma" w:cs="Tahoma"/>
          <w:b/>
          <w:snapToGrid w:val="0"/>
        </w:rPr>
      </w:pPr>
      <w:r w:rsidRPr="003E0F2E">
        <w:rPr>
          <w:rFonts w:ascii="Tahoma" w:hAnsi="Tahoma" w:cs="Tahoma"/>
          <w:b/>
          <w:snapToGrid w:val="0"/>
        </w:rPr>
        <w:t>9.1. Az alapvető fizikai és kémiai tulajdonságokra vonatkozó információ</w:t>
      </w:r>
    </w:p>
    <w:p w:rsidR="004411D0" w:rsidRPr="002F28AE" w:rsidRDefault="004411D0" w:rsidP="00DC07B7">
      <w:pPr>
        <w:tabs>
          <w:tab w:val="left" w:pos="3261"/>
        </w:tabs>
        <w:ind w:firstLine="426"/>
        <w:jc w:val="both"/>
        <w:rPr>
          <w:rFonts w:ascii="Tahoma" w:hAnsi="Tahoma" w:cs="Tahoma"/>
          <w:snapToGrid w:val="0"/>
        </w:rPr>
      </w:pPr>
      <w:r w:rsidRPr="002F28AE">
        <w:rPr>
          <w:rFonts w:ascii="Tahoma" w:hAnsi="Tahoma" w:cs="Tahoma"/>
          <w:snapToGrid w:val="0"/>
        </w:rPr>
        <w:t>Halmazállapot:</w:t>
      </w:r>
      <w:r w:rsidRPr="002F28AE">
        <w:rPr>
          <w:rFonts w:ascii="Tahoma" w:hAnsi="Tahoma" w:cs="Tahoma"/>
          <w:snapToGrid w:val="0"/>
        </w:rPr>
        <w:tab/>
        <w:t>folyékony</w:t>
      </w:r>
    </w:p>
    <w:p w:rsidR="004411D0" w:rsidRPr="002F28AE" w:rsidRDefault="004411D0" w:rsidP="00DC07B7">
      <w:pPr>
        <w:tabs>
          <w:tab w:val="left" w:pos="3261"/>
        </w:tabs>
        <w:ind w:firstLine="426"/>
        <w:jc w:val="both"/>
        <w:rPr>
          <w:rFonts w:ascii="Tahoma" w:hAnsi="Tahoma" w:cs="Tahoma"/>
          <w:snapToGrid w:val="0"/>
        </w:rPr>
      </w:pPr>
      <w:r w:rsidRPr="002F28AE">
        <w:rPr>
          <w:rFonts w:ascii="Tahoma" w:hAnsi="Tahoma" w:cs="Tahoma"/>
          <w:snapToGrid w:val="0"/>
        </w:rPr>
        <w:t>Megjelenési forma:</w:t>
      </w:r>
      <w:r w:rsidRPr="002F28AE">
        <w:rPr>
          <w:rFonts w:ascii="Tahoma" w:hAnsi="Tahoma" w:cs="Tahoma"/>
          <w:snapToGrid w:val="0"/>
        </w:rPr>
        <w:tab/>
      </w:r>
      <w:r w:rsidR="002F28AE" w:rsidRPr="002F28AE">
        <w:rPr>
          <w:rFonts w:ascii="Tahoma" w:hAnsi="Tahoma" w:cs="Tahoma"/>
          <w:snapToGrid w:val="0"/>
        </w:rPr>
        <w:t>folyadék</w:t>
      </w:r>
    </w:p>
    <w:p w:rsidR="004411D0" w:rsidRPr="002F28AE" w:rsidRDefault="004411D0" w:rsidP="00DC07B7">
      <w:pPr>
        <w:tabs>
          <w:tab w:val="left" w:pos="3261"/>
        </w:tabs>
        <w:ind w:firstLine="426"/>
        <w:jc w:val="both"/>
        <w:rPr>
          <w:rFonts w:ascii="Tahoma" w:hAnsi="Tahoma" w:cs="Tahoma"/>
          <w:snapToGrid w:val="0"/>
        </w:rPr>
      </w:pPr>
      <w:r w:rsidRPr="002F28AE">
        <w:rPr>
          <w:rFonts w:ascii="Tahoma" w:hAnsi="Tahoma" w:cs="Tahoma"/>
          <w:snapToGrid w:val="0"/>
        </w:rPr>
        <w:t>Szín:</w:t>
      </w:r>
      <w:r w:rsidRPr="002F28AE">
        <w:rPr>
          <w:rFonts w:ascii="Tahoma" w:hAnsi="Tahoma" w:cs="Tahoma"/>
          <w:snapToGrid w:val="0"/>
        </w:rPr>
        <w:tab/>
        <w:t>színtelen, áttetsző</w:t>
      </w:r>
    </w:p>
    <w:p w:rsidR="004411D0" w:rsidRPr="002F28AE" w:rsidRDefault="004411D0" w:rsidP="00DC07B7">
      <w:pPr>
        <w:tabs>
          <w:tab w:val="left" w:pos="3261"/>
        </w:tabs>
        <w:ind w:firstLine="426"/>
        <w:jc w:val="both"/>
        <w:rPr>
          <w:rFonts w:ascii="Tahoma" w:hAnsi="Tahoma" w:cs="Tahoma"/>
          <w:snapToGrid w:val="0"/>
        </w:rPr>
      </w:pPr>
      <w:r w:rsidRPr="002F28AE">
        <w:rPr>
          <w:rFonts w:ascii="Tahoma" w:hAnsi="Tahoma" w:cs="Tahoma"/>
          <w:snapToGrid w:val="0"/>
        </w:rPr>
        <w:t>Szag:</w:t>
      </w:r>
      <w:r w:rsidRPr="002F28AE">
        <w:rPr>
          <w:rFonts w:ascii="Tahoma" w:hAnsi="Tahoma" w:cs="Tahoma"/>
          <w:snapToGrid w:val="0"/>
        </w:rPr>
        <w:tab/>
        <w:t>alkohol</w:t>
      </w:r>
    </w:p>
    <w:p w:rsidR="004411D0" w:rsidRPr="002F28AE" w:rsidRDefault="004411D0" w:rsidP="00DC07B7">
      <w:pPr>
        <w:tabs>
          <w:tab w:val="left" w:pos="3261"/>
        </w:tabs>
        <w:ind w:firstLine="426"/>
        <w:jc w:val="both"/>
        <w:rPr>
          <w:rFonts w:ascii="Tahoma" w:hAnsi="Tahoma" w:cs="Tahoma"/>
          <w:snapToGrid w:val="0"/>
        </w:rPr>
      </w:pPr>
      <w:r w:rsidRPr="002F28AE">
        <w:rPr>
          <w:rFonts w:ascii="Tahoma" w:hAnsi="Tahoma" w:cs="Tahoma"/>
          <w:snapToGrid w:val="0"/>
        </w:rPr>
        <w:t>Szagküszöb:</w:t>
      </w:r>
      <w:r w:rsidRPr="002F28AE">
        <w:rPr>
          <w:rFonts w:ascii="Tahoma" w:hAnsi="Tahoma" w:cs="Tahoma"/>
          <w:snapToGrid w:val="0"/>
        </w:rPr>
        <w:tab/>
        <w:t>nincs adat</w:t>
      </w:r>
    </w:p>
    <w:p w:rsidR="004411D0" w:rsidRPr="002F28AE" w:rsidRDefault="004411D0" w:rsidP="00DC07B7">
      <w:pPr>
        <w:tabs>
          <w:tab w:val="left" w:pos="3261"/>
        </w:tabs>
        <w:ind w:left="1134" w:hanging="708"/>
        <w:jc w:val="both"/>
        <w:rPr>
          <w:rFonts w:ascii="Tahoma" w:hAnsi="Tahoma" w:cs="Tahoma"/>
          <w:snapToGrid w:val="0"/>
        </w:rPr>
      </w:pPr>
      <w:r w:rsidRPr="002F28AE">
        <w:rPr>
          <w:rFonts w:ascii="Tahoma" w:hAnsi="Tahoma" w:cs="Tahoma"/>
          <w:snapToGrid w:val="0"/>
        </w:rPr>
        <w:t>Forráspont-tartomány:</w:t>
      </w:r>
      <w:r w:rsidRPr="002F28AE">
        <w:rPr>
          <w:rFonts w:ascii="Tahoma" w:hAnsi="Tahoma" w:cs="Tahoma"/>
          <w:snapToGrid w:val="0"/>
        </w:rPr>
        <w:tab/>
        <w:t>kb. 8</w:t>
      </w:r>
      <w:r w:rsidR="002F28AE" w:rsidRPr="002F28AE">
        <w:rPr>
          <w:rFonts w:ascii="Tahoma" w:hAnsi="Tahoma" w:cs="Tahoma"/>
          <w:snapToGrid w:val="0"/>
        </w:rPr>
        <w:t>2</w:t>
      </w:r>
      <w:r w:rsidRPr="002F28AE">
        <w:rPr>
          <w:rFonts w:ascii="Tahoma" w:hAnsi="Tahoma" w:cs="Tahoma"/>
          <w:snapToGrid w:val="0"/>
        </w:rPr>
        <w:sym w:font="Symbol" w:char="00B0"/>
      </w:r>
      <w:r w:rsidRPr="002F28AE">
        <w:rPr>
          <w:rFonts w:ascii="Tahoma" w:hAnsi="Tahoma" w:cs="Tahoma"/>
          <w:snapToGrid w:val="0"/>
        </w:rPr>
        <w:t>C</w:t>
      </w:r>
    </w:p>
    <w:p w:rsidR="004411D0" w:rsidRPr="002F28AE" w:rsidRDefault="004411D0" w:rsidP="00DC07B7">
      <w:pPr>
        <w:tabs>
          <w:tab w:val="left" w:pos="3261"/>
        </w:tabs>
        <w:ind w:left="1134" w:hanging="708"/>
        <w:jc w:val="both"/>
        <w:rPr>
          <w:rFonts w:ascii="Tahoma" w:hAnsi="Tahoma" w:cs="Tahoma"/>
          <w:snapToGrid w:val="0"/>
        </w:rPr>
      </w:pPr>
      <w:r w:rsidRPr="002F28AE">
        <w:rPr>
          <w:rFonts w:ascii="Tahoma" w:hAnsi="Tahoma" w:cs="Tahoma"/>
          <w:snapToGrid w:val="0"/>
        </w:rPr>
        <w:t>pH-érték:</w:t>
      </w:r>
      <w:r w:rsidRPr="002F28AE">
        <w:rPr>
          <w:rFonts w:ascii="Tahoma" w:hAnsi="Tahoma" w:cs="Tahoma"/>
          <w:snapToGrid w:val="0"/>
        </w:rPr>
        <w:tab/>
        <w:t>6 – 7</w:t>
      </w:r>
    </w:p>
    <w:p w:rsidR="004411D0" w:rsidRPr="002F28AE" w:rsidRDefault="004411D0" w:rsidP="00DC07B7">
      <w:pPr>
        <w:tabs>
          <w:tab w:val="left" w:pos="3261"/>
        </w:tabs>
        <w:ind w:left="1134" w:hanging="708"/>
        <w:jc w:val="both"/>
        <w:rPr>
          <w:rFonts w:ascii="Tahoma" w:hAnsi="Tahoma" w:cs="Tahoma"/>
          <w:snapToGrid w:val="0"/>
          <w:vertAlign w:val="superscript"/>
        </w:rPr>
      </w:pPr>
      <w:r w:rsidRPr="002F28AE">
        <w:rPr>
          <w:rFonts w:ascii="Tahoma" w:hAnsi="Tahoma" w:cs="Tahoma"/>
          <w:snapToGrid w:val="0"/>
        </w:rPr>
        <w:lastRenderedPageBreak/>
        <w:t>Sűrűség 20°C-on</w:t>
      </w:r>
      <w:r w:rsidRPr="002F28AE">
        <w:rPr>
          <w:rFonts w:ascii="Tahoma" w:hAnsi="Tahoma" w:cs="Tahoma"/>
          <w:snapToGrid w:val="0"/>
        </w:rPr>
        <w:tab/>
        <w:t xml:space="preserve">0,84 </w:t>
      </w:r>
      <w:r w:rsidR="002A16C7">
        <w:rPr>
          <w:rFonts w:ascii="Tahoma" w:hAnsi="Tahoma" w:cs="Tahoma"/>
          <w:snapToGrid w:val="0"/>
        </w:rPr>
        <w:t>–</w:t>
      </w:r>
      <w:r w:rsidRPr="002F28AE">
        <w:rPr>
          <w:rFonts w:ascii="Tahoma" w:hAnsi="Tahoma" w:cs="Tahoma"/>
          <w:snapToGrid w:val="0"/>
        </w:rPr>
        <w:t xml:space="preserve"> 0,87 g/cm</w:t>
      </w:r>
      <w:r w:rsidRPr="002F28AE">
        <w:rPr>
          <w:rFonts w:ascii="Tahoma" w:hAnsi="Tahoma" w:cs="Tahoma"/>
          <w:snapToGrid w:val="0"/>
          <w:vertAlign w:val="superscript"/>
        </w:rPr>
        <w:t>3</w:t>
      </w:r>
    </w:p>
    <w:p w:rsidR="004411D0" w:rsidRPr="002F28AE" w:rsidRDefault="004411D0" w:rsidP="00DC07B7">
      <w:pPr>
        <w:tabs>
          <w:tab w:val="left" w:pos="3261"/>
        </w:tabs>
        <w:ind w:left="1134" w:hanging="708"/>
        <w:jc w:val="both"/>
        <w:rPr>
          <w:rFonts w:ascii="Tahoma" w:hAnsi="Tahoma" w:cs="Tahoma"/>
          <w:snapToGrid w:val="0"/>
        </w:rPr>
      </w:pPr>
      <w:r w:rsidRPr="002F28AE">
        <w:rPr>
          <w:rFonts w:ascii="Tahoma" w:hAnsi="Tahoma" w:cs="Tahoma"/>
          <w:snapToGrid w:val="0"/>
        </w:rPr>
        <w:t>Oldhatóság vízben:</w:t>
      </w:r>
      <w:r w:rsidRPr="002F28AE">
        <w:rPr>
          <w:rFonts w:ascii="Tahoma" w:hAnsi="Tahoma" w:cs="Tahoma"/>
          <w:snapToGrid w:val="0"/>
        </w:rPr>
        <w:tab/>
        <w:t>korlátlanul elegyedik</w:t>
      </w:r>
    </w:p>
    <w:p w:rsidR="004411D0" w:rsidRPr="002F28AE" w:rsidRDefault="004411D0" w:rsidP="00DC07B7">
      <w:pPr>
        <w:tabs>
          <w:tab w:val="left" w:pos="3261"/>
        </w:tabs>
        <w:ind w:left="1134" w:hanging="708"/>
        <w:jc w:val="both"/>
        <w:rPr>
          <w:rFonts w:ascii="Tahoma" w:hAnsi="Tahoma" w:cs="Tahoma"/>
          <w:snapToGrid w:val="0"/>
        </w:rPr>
      </w:pPr>
      <w:r w:rsidRPr="002F28AE">
        <w:rPr>
          <w:rFonts w:ascii="Tahoma" w:hAnsi="Tahoma" w:cs="Tahoma"/>
          <w:snapToGrid w:val="0"/>
        </w:rPr>
        <w:t>Lobbanáspont:</w:t>
      </w:r>
      <w:r w:rsidRPr="002F28AE">
        <w:rPr>
          <w:rFonts w:ascii="Tahoma" w:hAnsi="Tahoma" w:cs="Tahoma"/>
          <w:snapToGrid w:val="0"/>
        </w:rPr>
        <w:tab/>
        <w:t xml:space="preserve">&lt; 20°C – becsült érték, a termék </w:t>
      </w:r>
      <w:r w:rsidR="00DC07B7">
        <w:rPr>
          <w:rFonts w:ascii="Tahoma" w:hAnsi="Tahoma" w:cs="Tahoma"/>
          <w:snapToGrid w:val="0"/>
        </w:rPr>
        <w:t xml:space="preserve">fokozottan </w:t>
      </w:r>
      <w:r w:rsidRPr="002F28AE">
        <w:rPr>
          <w:rFonts w:ascii="Tahoma" w:hAnsi="Tahoma" w:cs="Tahoma"/>
          <w:snapToGrid w:val="0"/>
        </w:rPr>
        <w:t>tűzveszélyes</w:t>
      </w:r>
    </w:p>
    <w:p w:rsidR="004411D0" w:rsidRPr="002F28AE" w:rsidRDefault="004411D0" w:rsidP="00DC07B7">
      <w:pPr>
        <w:tabs>
          <w:tab w:val="left" w:pos="3261"/>
        </w:tabs>
        <w:ind w:left="1134" w:hanging="708"/>
        <w:jc w:val="both"/>
        <w:rPr>
          <w:rFonts w:ascii="Tahoma" w:hAnsi="Tahoma" w:cs="Tahoma"/>
          <w:snapToGrid w:val="0"/>
        </w:rPr>
      </w:pPr>
      <w:r w:rsidRPr="002F28AE">
        <w:rPr>
          <w:rFonts w:ascii="Tahoma" w:hAnsi="Tahoma" w:cs="Tahoma"/>
          <w:snapToGrid w:val="0"/>
        </w:rPr>
        <w:t>Dermedéspont:</w:t>
      </w:r>
      <w:r w:rsidRPr="002F28AE">
        <w:rPr>
          <w:rFonts w:ascii="Tahoma" w:hAnsi="Tahoma" w:cs="Tahoma"/>
          <w:snapToGrid w:val="0"/>
        </w:rPr>
        <w:tab/>
        <w:t>nincs adat</w:t>
      </w:r>
    </w:p>
    <w:p w:rsidR="004411D0" w:rsidRPr="002F28AE" w:rsidRDefault="004411D0" w:rsidP="00DC07B7">
      <w:pPr>
        <w:tabs>
          <w:tab w:val="left" w:pos="3261"/>
        </w:tabs>
        <w:ind w:left="1134" w:hanging="708"/>
        <w:jc w:val="both"/>
        <w:rPr>
          <w:rFonts w:ascii="Tahoma" w:hAnsi="Tahoma" w:cs="Tahoma"/>
          <w:snapToGrid w:val="0"/>
        </w:rPr>
      </w:pPr>
      <w:r w:rsidRPr="002F28AE">
        <w:rPr>
          <w:rFonts w:ascii="Tahoma" w:hAnsi="Tahoma" w:cs="Tahoma"/>
          <w:snapToGrid w:val="0"/>
        </w:rPr>
        <w:t>Bepárlási sebesség:</w:t>
      </w:r>
      <w:r w:rsidRPr="002F28AE">
        <w:rPr>
          <w:rFonts w:ascii="Tahoma" w:hAnsi="Tahoma" w:cs="Tahoma"/>
          <w:snapToGrid w:val="0"/>
        </w:rPr>
        <w:tab/>
        <w:t>nincs adat</w:t>
      </w:r>
    </w:p>
    <w:p w:rsidR="004411D0" w:rsidRPr="002F28AE" w:rsidRDefault="00DC07B7" w:rsidP="00DC07B7">
      <w:pPr>
        <w:tabs>
          <w:tab w:val="left" w:pos="3261"/>
        </w:tabs>
        <w:spacing w:before="20"/>
        <w:ind w:left="1134" w:hanging="708"/>
        <w:jc w:val="both"/>
        <w:rPr>
          <w:rFonts w:ascii="Tahoma" w:hAnsi="Tahoma" w:cs="Tahoma"/>
          <w:snapToGrid w:val="0"/>
        </w:rPr>
      </w:pPr>
      <w:r>
        <w:rPr>
          <w:rFonts w:ascii="Tahoma" w:hAnsi="Tahoma" w:cs="Tahoma"/>
          <w:snapToGrid w:val="0"/>
        </w:rPr>
        <w:t>Megoszlási hányados/ l</w:t>
      </w:r>
      <w:r w:rsidR="004411D0" w:rsidRPr="002F28AE">
        <w:rPr>
          <w:rFonts w:ascii="Tahoma" w:hAnsi="Tahoma" w:cs="Tahoma"/>
          <w:snapToGrid w:val="0"/>
        </w:rPr>
        <w:t>ogP</w:t>
      </w:r>
      <w:r w:rsidR="004411D0" w:rsidRPr="002F28AE">
        <w:rPr>
          <w:rFonts w:ascii="Tahoma" w:hAnsi="Tahoma" w:cs="Tahoma"/>
          <w:snapToGrid w:val="0"/>
          <w:vertAlign w:val="subscript"/>
        </w:rPr>
        <w:t>o/</w:t>
      </w:r>
      <w:r w:rsidR="002A16C7">
        <w:rPr>
          <w:rFonts w:ascii="Tahoma" w:hAnsi="Tahoma" w:cs="Tahoma"/>
          <w:snapToGrid w:val="0"/>
          <w:vertAlign w:val="subscript"/>
        </w:rPr>
        <w:t>v</w:t>
      </w:r>
      <w:r w:rsidR="004411D0" w:rsidRPr="002F28AE">
        <w:rPr>
          <w:rFonts w:ascii="Tahoma" w:hAnsi="Tahoma" w:cs="Tahoma"/>
          <w:snapToGrid w:val="0"/>
        </w:rPr>
        <w:t>:</w:t>
      </w:r>
      <w:r w:rsidR="002A16C7">
        <w:rPr>
          <w:rFonts w:ascii="Tahoma" w:hAnsi="Tahoma" w:cs="Tahoma"/>
          <w:snapToGrid w:val="0"/>
        </w:rPr>
        <w:tab/>
      </w:r>
      <w:r w:rsidR="004411D0" w:rsidRPr="002F28AE">
        <w:rPr>
          <w:rFonts w:ascii="Tahoma" w:hAnsi="Tahoma" w:cs="Tahoma"/>
          <w:snapToGrid w:val="0"/>
        </w:rPr>
        <w:t>0,05 (izopropil-alkohol)</w:t>
      </w:r>
    </w:p>
    <w:p w:rsidR="004411D0" w:rsidRPr="002F28AE" w:rsidRDefault="004411D0" w:rsidP="00DC07B7">
      <w:pPr>
        <w:tabs>
          <w:tab w:val="left" w:pos="3261"/>
        </w:tabs>
        <w:spacing w:before="20"/>
        <w:ind w:left="1134" w:hanging="708"/>
        <w:jc w:val="both"/>
        <w:rPr>
          <w:rFonts w:ascii="Tahoma" w:hAnsi="Tahoma" w:cs="Tahoma"/>
          <w:snapToGrid w:val="0"/>
        </w:rPr>
      </w:pPr>
      <w:r w:rsidRPr="002F28AE">
        <w:rPr>
          <w:rFonts w:ascii="Tahoma" w:hAnsi="Tahoma" w:cs="Tahoma"/>
          <w:snapToGrid w:val="0"/>
        </w:rPr>
        <w:t xml:space="preserve">Öngyulladási hőmérséklet: </w:t>
      </w:r>
      <w:r w:rsidRPr="002F28AE">
        <w:rPr>
          <w:rFonts w:ascii="Tahoma" w:hAnsi="Tahoma" w:cs="Tahoma"/>
          <w:snapToGrid w:val="0"/>
        </w:rPr>
        <w:tab/>
        <w:t>456°C (izopropil-alkohol)</w:t>
      </w:r>
    </w:p>
    <w:p w:rsidR="004411D0" w:rsidRPr="002F28AE" w:rsidRDefault="004411D0" w:rsidP="00DC07B7">
      <w:pPr>
        <w:tabs>
          <w:tab w:val="left" w:pos="3261"/>
        </w:tabs>
        <w:ind w:left="1134" w:hanging="708"/>
        <w:jc w:val="both"/>
        <w:rPr>
          <w:rFonts w:ascii="Tahoma" w:hAnsi="Tahoma" w:cs="Tahoma"/>
          <w:snapToGrid w:val="0"/>
        </w:rPr>
      </w:pPr>
      <w:r w:rsidRPr="002F28AE">
        <w:rPr>
          <w:rFonts w:ascii="Tahoma" w:hAnsi="Tahoma" w:cs="Tahoma"/>
          <w:snapToGrid w:val="0"/>
        </w:rPr>
        <w:t xml:space="preserve">Bomlási hőmérséklet: </w:t>
      </w:r>
      <w:r w:rsidRPr="002F28AE">
        <w:rPr>
          <w:rFonts w:ascii="Tahoma" w:hAnsi="Tahoma" w:cs="Tahoma"/>
          <w:snapToGrid w:val="0"/>
        </w:rPr>
        <w:tab/>
        <w:t>nincs adat</w:t>
      </w:r>
    </w:p>
    <w:p w:rsidR="004411D0" w:rsidRPr="002F28AE" w:rsidRDefault="004411D0" w:rsidP="00DC07B7">
      <w:pPr>
        <w:tabs>
          <w:tab w:val="left" w:pos="3261"/>
        </w:tabs>
        <w:ind w:left="1134" w:hanging="708"/>
        <w:jc w:val="both"/>
        <w:rPr>
          <w:rFonts w:ascii="Tahoma" w:hAnsi="Tahoma" w:cs="Tahoma"/>
          <w:snapToGrid w:val="0"/>
        </w:rPr>
      </w:pPr>
      <w:r w:rsidRPr="002F28AE">
        <w:rPr>
          <w:rFonts w:ascii="Tahoma" w:hAnsi="Tahoma" w:cs="Tahoma"/>
          <w:snapToGrid w:val="0"/>
        </w:rPr>
        <w:t>Viszkozitás:</w:t>
      </w:r>
      <w:r w:rsidRPr="002F28AE">
        <w:rPr>
          <w:rFonts w:ascii="Tahoma" w:hAnsi="Tahoma" w:cs="Tahoma"/>
          <w:snapToGrid w:val="0"/>
        </w:rPr>
        <w:tab/>
        <w:t>nincs adat</w:t>
      </w:r>
    </w:p>
    <w:p w:rsidR="004411D0" w:rsidRPr="002F28AE" w:rsidRDefault="004411D0" w:rsidP="00DC07B7">
      <w:pPr>
        <w:tabs>
          <w:tab w:val="left" w:pos="3261"/>
        </w:tabs>
        <w:spacing w:before="20"/>
        <w:ind w:left="1134" w:hanging="708"/>
        <w:jc w:val="both"/>
        <w:rPr>
          <w:rFonts w:ascii="Tahoma" w:hAnsi="Tahoma" w:cs="Tahoma"/>
          <w:snapToGrid w:val="0"/>
        </w:rPr>
      </w:pPr>
      <w:r w:rsidRPr="002F28AE">
        <w:rPr>
          <w:rFonts w:ascii="Tahoma" w:hAnsi="Tahoma" w:cs="Tahoma"/>
          <w:snapToGrid w:val="0"/>
        </w:rPr>
        <w:t>Robbanási határok:</w:t>
      </w:r>
      <w:r w:rsidRPr="002F28AE">
        <w:rPr>
          <w:rFonts w:ascii="Tahoma" w:hAnsi="Tahoma" w:cs="Tahoma"/>
          <w:snapToGrid w:val="0"/>
        </w:rPr>
        <w:tab/>
        <w:t xml:space="preserve">a 100%-os izopropil-alkoholra vonatkozóan </w:t>
      </w:r>
    </w:p>
    <w:p w:rsidR="004411D0" w:rsidRPr="002F28AE" w:rsidRDefault="004411D0" w:rsidP="00DC07B7">
      <w:pPr>
        <w:tabs>
          <w:tab w:val="left" w:pos="3261"/>
        </w:tabs>
        <w:spacing w:before="20"/>
        <w:ind w:left="1134" w:firstLine="2127"/>
        <w:jc w:val="both"/>
        <w:rPr>
          <w:rFonts w:ascii="Tahoma" w:hAnsi="Tahoma" w:cs="Tahoma"/>
          <w:snapToGrid w:val="0"/>
        </w:rPr>
      </w:pPr>
      <w:r w:rsidRPr="002F28AE">
        <w:rPr>
          <w:rFonts w:ascii="Tahoma" w:hAnsi="Tahoma" w:cs="Tahoma"/>
          <w:snapToGrid w:val="0"/>
        </w:rPr>
        <w:t>alsó: 2 v/v%</w:t>
      </w:r>
      <w:r w:rsidR="00991A61">
        <w:rPr>
          <w:rFonts w:ascii="Tahoma" w:hAnsi="Tahoma" w:cs="Tahoma"/>
          <w:snapToGrid w:val="0"/>
        </w:rPr>
        <w:t xml:space="preserve">; </w:t>
      </w:r>
      <w:r w:rsidRPr="002F28AE">
        <w:rPr>
          <w:rFonts w:ascii="Tahoma" w:hAnsi="Tahoma" w:cs="Tahoma"/>
          <w:snapToGrid w:val="0"/>
        </w:rPr>
        <w:t>felső: 12 v/v%</w:t>
      </w:r>
    </w:p>
    <w:p w:rsidR="004411D0" w:rsidRPr="002F28AE" w:rsidRDefault="004411D0" w:rsidP="00DC07B7">
      <w:pPr>
        <w:tabs>
          <w:tab w:val="left" w:pos="3261"/>
        </w:tabs>
        <w:ind w:left="1134" w:hanging="708"/>
        <w:jc w:val="both"/>
        <w:rPr>
          <w:rFonts w:ascii="Tahoma" w:hAnsi="Tahoma" w:cs="Tahoma"/>
          <w:snapToGrid w:val="0"/>
        </w:rPr>
      </w:pPr>
      <w:r w:rsidRPr="002F28AE">
        <w:rPr>
          <w:rFonts w:ascii="Tahoma" w:hAnsi="Tahoma" w:cs="Tahoma"/>
          <w:snapToGrid w:val="0"/>
        </w:rPr>
        <w:t>Oxidáló tulajdonság:</w:t>
      </w:r>
      <w:r w:rsidRPr="002F28AE">
        <w:rPr>
          <w:rFonts w:ascii="Tahoma" w:hAnsi="Tahoma" w:cs="Tahoma"/>
          <w:snapToGrid w:val="0"/>
        </w:rPr>
        <w:tab/>
        <w:t>nem oxidáló</w:t>
      </w:r>
    </w:p>
    <w:p w:rsidR="00130255" w:rsidRPr="002F28AE" w:rsidRDefault="00130255" w:rsidP="00130255">
      <w:pPr>
        <w:keepNext/>
        <w:tabs>
          <w:tab w:val="left" w:pos="3402"/>
        </w:tabs>
        <w:spacing w:before="60"/>
        <w:ind w:right="142"/>
        <w:jc w:val="both"/>
        <w:rPr>
          <w:rFonts w:ascii="Tahoma" w:hAnsi="Tahoma" w:cs="Tahoma"/>
          <w:b/>
          <w:snapToGrid w:val="0"/>
        </w:rPr>
      </w:pPr>
      <w:r w:rsidRPr="002F28AE">
        <w:rPr>
          <w:rFonts w:ascii="Tahoma" w:hAnsi="Tahoma" w:cs="Tahoma"/>
          <w:b/>
          <w:snapToGrid w:val="0"/>
        </w:rPr>
        <w:t>9.2. Egyéb információk</w:t>
      </w:r>
    </w:p>
    <w:p w:rsidR="00130255" w:rsidRPr="002F28AE" w:rsidRDefault="00130255" w:rsidP="00130255">
      <w:pPr>
        <w:tabs>
          <w:tab w:val="left" w:pos="3402"/>
        </w:tabs>
        <w:ind w:right="142"/>
        <w:jc w:val="both"/>
        <w:rPr>
          <w:rFonts w:ascii="Tahoma" w:hAnsi="Tahoma" w:cs="Tahoma"/>
          <w:bCs/>
          <w:snapToGrid w:val="0"/>
        </w:rPr>
      </w:pPr>
      <w:r w:rsidRPr="002F28AE">
        <w:rPr>
          <w:rFonts w:ascii="Tahoma" w:hAnsi="Tahoma" w:cs="Tahoma"/>
          <w:b/>
          <w:snapToGrid w:val="0"/>
        </w:rPr>
        <w:t>Fizikai veszélyességi osztályokra vonatkozó információk:</w:t>
      </w:r>
      <w:r w:rsidRPr="002F28AE">
        <w:rPr>
          <w:rFonts w:ascii="Tahoma" w:hAnsi="Tahoma" w:cs="Tahoma"/>
          <w:bCs/>
          <w:snapToGrid w:val="0"/>
        </w:rPr>
        <w:t xml:space="preserve"> a termék vivőanyag</w:t>
      </w:r>
      <w:r w:rsidR="002A16C7">
        <w:rPr>
          <w:rFonts w:ascii="Tahoma" w:hAnsi="Tahoma" w:cs="Tahoma"/>
          <w:bCs/>
          <w:snapToGrid w:val="0"/>
        </w:rPr>
        <w:t>a</w:t>
      </w:r>
      <w:r w:rsidR="002F28AE" w:rsidRPr="002F28AE">
        <w:rPr>
          <w:rFonts w:ascii="Tahoma" w:hAnsi="Tahoma" w:cs="Tahoma"/>
          <w:bCs/>
          <w:snapToGrid w:val="0"/>
        </w:rPr>
        <w:t>, oldószere</w:t>
      </w:r>
      <w:r w:rsidRPr="002F28AE">
        <w:rPr>
          <w:rFonts w:ascii="Tahoma" w:hAnsi="Tahoma" w:cs="Tahoma"/>
          <w:bCs/>
          <w:snapToGrid w:val="0"/>
        </w:rPr>
        <w:t xml:space="preserve"> tűzveszélyes, éghető, fizikai veszéllyel </w:t>
      </w:r>
      <w:r w:rsidR="004411D0" w:rsidRPr="002F28AE">
        <w:rPr>
          <w:rFonts w:ascii="Tahoma" w:hAnsi="Tahoma" w:cs="Tahoma"/>
          <w:bCs/>
          <w:snapToGrid w:val="0"/>
        </w:rPr>
        <w:t>(Flam. Liq.</w:t>
      </w:r>
      <w:r w:rsidR="002F28AE" w:rsidRPr="002F28AE">
        <w:rPr>
          <w:rFonts w:ascii="Tahoma" w:hAnsi="Tahoma" w:cs="Tahoma"/>
          <w:bCs/>
          <w:snapToGrid w:val="0"/>
        </w:rPr>
        <w:t xml:space="preserve"> 2</w:t>
      </w:r>
      <w:r w:rsidR="004411D0" w:rsidRPr="002F28AE">
        <w:rPr>
          <w:rFonts w:ascii="Tahoma" w:hAnsi="Tahoma" w:cs="Tahoma"/>
          <w:bCs/>
          <w:snapToGrid w:val="0"/>
        </w:rPr>
        <w:t xml:space="preserve">) </w:t>
      </w:r>
      <w:r w:rsidRPr="002F28AE">
        <w:rPr>
          <w:rFonts w:ascii="Tahoma" w:hAnsi="Tahoma" w:cs="Tahoma"/>
          <w:bCs/>
          <w:snapToGrid w:val="0"/>
        </w:rPr>
        <w:t>kell számolni</w:t>
      </w:r>
      <w:r w:rsidR="002F28AE" w:rsidRPr="002F28AE">
        <w:rPr>
          <w:rFonts w:ascii="Tahoma" w:hAnsi="Tahoma" w:cs="Tahoma"/>
          <w:bCs/>
          <w:snapToGrid w:val="0"/>
        </w:rPr>
        <w:t>, lásd az 5. szakaszt is</w:t>
      </w:r>
      <w:r w:rsidRPr="002F28AE">
        <w:rPr>
          <w:rFonts w:ascii="Tahoma" w:hAnsi="Tahoma" w:cs="Tahoma"/>
          <w:bCs/>
          <w:snapToGrid w:val="0"/>
        </w:rPr>
        <w:t>.</w:t>
      </w:r>
    </w:p>
    <w:p w:rsidR="00130255" w:rsidRPr="002F28AE" w:rsidRDefault="00130255" w:rsidP="002A16C7">
      <w:pPr>
        <w:tabs>
          <w:tab w:val="left" w:pos="884"/>
        </w:tabs>
        <w:spacing w:before="40"/>
        <w:ind w:left="34"/>
        <w:jc w:val="both"/>
        <w:rPr>
          <w:rFonts w:ascii="Tahoma" w:hAnsi="Tahoma" w:cs="Tahoma"/>
          <w:bCs/>
          <w:snapToGrid w:val="0"/>
        </w:rPr>
      </w:pPr>
      <w:r w:rsidRPr="002F28AE">
        <w:rPr>
          <w:rFonts w:ascii="Tahoma" w:hAnsi="Tahoma" w:cs="Tahoma"/>
          <w:b/>
          <w:snapToGrid w:val="0"/>
        </w:rPr>
        <w:t>Egyéb biztonsági jellemzők:</w:t>
      </w:r>
      <w:r w:rsidRPr="002F28AE">
        <w:rPr>
          <w:rFonts w:ascii="Tahoma" w:hAnsi="Tahoma" w:cs="Tahoma"/>
          <w:bCs/>
          <w:snapToGrid w:val="0"/>
        </w:rPr>
        <w:t xml:space="preserve"> nincs, nem releváns.</w:t>
      </w:r>
    </w:p>
    <w:p w:rsidR="008A3315" w:rsidRPr="003E0F2E" w:rsidRDefault="008A3315" w:rsidP="0031543C">
      <w:pPr>
        <w:keepNext/>
        <w:pBdr>
          <w:top w:val="single" w:sz="4" w:space="1" w:color="auto"/>
          <w:left w:val="single" w:sz="4" w:space="4" w:color="auto"/>
          <w:bottom w:val="single" w:sz="4" w:space="1" w:color="auto"/>
          <w:right w:val="single" w:sz="4" w:space="4" w:color="auto"/>
        </w:pBdr>
        <w:shd w:val="clear" w:color="auto" w:fill="028878"/>
        <w:spacing w:before="120" w:after="120"/>
        <w:rPr>
          <w:rFonts w:ascii="Tahoma" w:hAnsi="Tahoma" w:cs="Tahoma"/>
          <w:b/>
          <w:snapToGrid w:val="0"/>
          <w:color w:val="FFFFFF"/>
          <w:sz w:val="24"/>
          <w:szCs w:val="24"/>
        </w:rPr>
      </w:pPr>
      <w:r w:rsidRPr="003E0F2E">
        <w:rPr>
          <w:rFonts w:ascii="Tahoma" w:hAnsi="Tahoma" w:cs="Tahoma"/>
          <w:b/>
          <w:snapToGrid w:val="0"/>
          <w:color w:val="FFFFFF"/>
          <w:sz w:val="24"/>
          <w:szCs w:val="24"/>
        </w:rPr>
        <w:t>10. szakasz: Stabilitás és reakciókészség</w:t>
      </w:r>
    </w:p>
    <w:p w:rsidR="004411D0" w:rsidRPr="007B7C24" w:rsidRDefault="004411D0" w:rsidP="004411D0">
      <w:pPr>
        <w:jc w:val="both"/>
        <w:rPr>
          <w:rFonts w:ascii="Tahoma" w:hAnsi="Tahoma" w:cs="Tahoma"/>
          <w:snapToGrid w:val="0"/>
        </w:rPr>
      </w:pPr>
      <w:r w:rsidRPr="007B7C24">
        <w:rPr>
          <w:rFonts w:ascii="Tahoma" w:hAnsi="Tahoma" w:cs="Tahoma"/>
          <w:b/>
          <w:snapToGrid w:val="0"/>
        </w:rPr>
        <w:t xml:space="preserve">10.1. Reakciókészség: </w:t>
      </w:r>
      <w:r w:rsidRPr="007B7C24">
        <w:rPr>
          <w:rFonts w:ascii="Tahoma" w:hAnsi="Tahoma" w:cs="Tahoma"/>
          <w:snapToGrid w:val="0"/>
        </w:rPr>
        <w:t xml:space="preserve">a termék gőzei a levegővel gyúlékony és robbanóképes elegyet képeznek, a termék erős oxidálószerekkel reagál. </w:t>
      </w:r>
    </w:p>
    <w:p w:rsidR="004411D0" w:rsidRPr="007B7C24" w:rsidRDefault="004411D0" w:rsidP="004411D0">
      <w:pPr>
        <w:spacing w:before="40"/>
        <w:jc w:val="both"/>
        <w:rPr>
          <w:rFonts w:ascii="Tahoma" w:hAnsi="Tahoma" w:cs="Tahoma"/>
          <w:snapToGrid w:val="0"/>
        </w:rPr>
      </w:pPr>
      <w:r w:rsidRPr="007B7C24">
        <w:rPr>
          <w:rFonts w:ascii="Tahoma" w:hAnsi="Tahoma" w:cs="Tahoma"/>
          <w:b/>
          <w:snapToGrid w:val="0"/>
        </w:rPr>
        <w:t xml:space="preserve">10.2. Kémiai stabilitás: </w:t>
      </w:r>
      <w:r w:rsidRPr="007B7C24">
        <w:rPr>
          <w:rFonts w:ascii="Tahoma" w:hAnsi="Tahoma" w:cs="Tahoma"/>
          <w:snapToGrid w:val="0"/>
        </w:rPr>
        <w:t>a termék előírásszerű kezelés, tárolás során normál hőmérséklet- és nyomásviszonyok között stabil.</w:t>
      </w:r>
    </w:p>
    <w:p w:rsidR="004411D0" w:rsidRPr="007B7C24" w:rsidRDefault="004411D0" w:rsidP="004411D0">
      <w:pPr>
        <w:spacing w:before="40"/>
        <w:jc w:val="both"/>
        <w:rPr>
          <w:rFonts w:ascii="Tahoma" w:hAnsi="Tahoma" w:cs="Tahoma"/>
          <w:snapToGrid w:val="0"/>
        </w:rPr>
      </w:pPr>
      <w:r w:rsidRPr="007B7C24">
        <w:rPr>
          <w:rFonts w:ascii="Tahoma" w:hAnsi="Tahoma" w:cs="Tahoma"/>
          <w:b/>
          <w:snapToGrid w:val="0"/>
        </w:rPr>
        <w:t>10.3. A veszélyes reakciók lehetősége:</w:t>
      </w:r>
      <w:r w:rsidRPr="007B7C24">
        <w:rPr>
          <w:rFonts w:ascii="Tahoma" w:hAnsi="Tahoma" w:cs="Tahoma"/>
          <w:snapToGrid w:val="0"/>
        </w:rPr>
        <w:t xml:space="preserve"> a termék éghető, tűzveszélyes. A gőzök a levegővel robbanóképes, gyúlékony keveréket képeznek.</w:t>
      </w:r>
    </w:p>
    <w:p w:rsidR="004411D0" w:rsidRPr="007B7C24" w:rsidRDefault="004411D0" w:rsidP="004411D0">
      <w:pPr>
        <w:spacing w:before="40"/>
        <w:jc w:val="both"/>
        <w:rPr>
          <w:rFonts w:ascii="Tahoma" w:hAnsi="Tahoma" w:cs="Tahoma"/>
          <w:b/>
          <w:snapToGrid w:val="0"/>
        </w:rPr>
      </w:pPr>
      <w:r w:rsidRPr="007B7C24">
        <w:rPr>
          <w:rFonts w:ascii="Tahoma" w:hAnsi="Tahoma" w:cs="Tahoma"/>
          <w:b/>
          <w:snapToGrid w:val="0"/>
        </w:rPr>
        <w:t xml:space="preserve">10.4. Kerülendő körülmények: </w:t>
      </w:r>
      <w:r w:rsidRPr="007B7C24">
        <w:rPr>
          <w:rFonts w:ascii="Tahoma" w:hAnsi="Tahoma" w:cs="Tahoma"/>
          <w:snapToGrid w:val="0"/>
        </w:rPr>
        <w:t>hevítés, hő-, szikra- és gyújtóforrás, közvetlen napfény, nyílt láng.</w:t>
      </w:r>
    </w:p>
    <w:p w:rsidR="004411D0" w:rsidRPr="007B7C24" w:rsidRDefault="004411D0" w:rsidP="004411D0">
      <w:pPr>
        <w:spacing w:before="40"/>
        <w:jc w:val="both"/>
        <w:rPr>
          <w:rFonts w:ascii="Tahoma" w:hAnsi="Tahoma" w:cs="Tahoma"/>
          <w:snapToGrid w:val="0"/>
        </w:rPr>
      </w:pPr>
      <w:r w:rsidRPr="007B7C24">
        <w:rPr>
          <w:rFonts w:ascii="Tahoma" w:hAnsi="Tahoma" w:cs="Tahoma"/>
          <w:b/>
        </w:rPr>
        <w:t>10.5. Nem összeférhető anyagok:</w:t>
      </w:r>
      <w:r w:rsidRPr="007B7C24">
        <w:rPr>
          <w:rFonts w:ascii="Tahoma" w:hAnsi="Tahoma" w:cs="Tahoma"/>
          <w:snapToGrid w:val="0"/>
        </w:rPr>
        <w:t>oxidálószerek, alkálifémek, alkáliföldfémek, oxidálószerek, erős savak, erős lúgok, egyes műanyagok, gumik.</w:t>
      </w:r>
    </w:p>
    <w:p w:rsidR="004411D0" w:rsidRPr="007B7C24" w:rsidRDefault="004411D0" w:rsidP="004411D0">
      <w:pPr>
        <w:spacing w:before="40"/>
        <w:jc w:val="both"/>
        <w:rPr>
          <w:rFonts w:ascii="Tahoma" w:hAnsi="Tahoma" w:cs="Tahoma"/>
          <w:b/>
        </w:rPr>
      </w:pPr>
      <w:r w:rsidRPr="007B7C24">
        <w:rPr>
          <w:rFonts w:ascii="Tahoma" w:hAnsi="Tahoma" w:cs="Tahoma"/>
          <w:b/>
        </w:rPr>
        <w:t>10.6. Veszélyes bomlástermékek:</w:t>
      </w:r>
      <w:r w:rsidRPr="007B7C24">
        <w:rPr>
          <w:rFonts w:ascii="Tahoma" w:hAnsi="Tahoma" w:cs="Tahoma"/>
        </w:rPr>
        <w:t xml:space="preserve"> a termék rendeltetésszerű alkalmazása esetén nincs; tűz esetén szén-monoxid és szén-dioxid keletkezik.</w:t>
      </w:r>
    </w:p>
    <w:p w:rsidR="008A3315" w:rsidRPr="003E0F2E" w:rsidRDefault="008A3315" w:rsidP="0031543C">
      <w:pPr>
        <w:keepNext/>
        <w:pBdr>
          <w:top w:val="single" w:sz="4" w:space="1" w:color="auto"/>
          <w:left w:val="single" w:sz="4" w:space="4" w:color="auto"/>
          <w:bottom w:val="single" w:sz="4" w:space="1" w:color="auto"/>
          <w:right w:val="single" w:sz="4" w:space="4" w:color="auto"/>
        </w:pBdr>
        <w:shd w:val="clear" w:color="auto" w:fill="028878"/>
        <w:spacing w:before="120" w:after="120"/>
        <w:rPr>
          <w:rFonts w:ascii="Tahoma" w:hAnsi="Tahoma" w:cs="Tahoma"/>
          <w:b/>
          <w:snapToGrid w:val="0"/>
          <w:color w:val="FFFFFF"/>
          <w:sz w:val="24"/>
          <w:szCs w:val="24"/>
        </w:rPr>
      </w:pPr>
      <w:r w:rsidRPr="003E0F2E">
        <w:rPr>
          <w:rFonts w:ascii="Tahoma" w:hAnsi="Tahoma" w:cs="Tahoma"/>
          <w:b/>
          <w:snapToGrid w:val="0"/>
          <w:color w:val="FFFFFF"/>
          <w:sz w:val="24"/>
          <w:szCs w:val="24"/>
        </w:rPr>
        <w:t>11. szakasz: Toxikológiai adatok</w:t>
      </w:r>
    </w:p>
    <w:p w:rsidR="00F41A51" w:rsidRDefault="00130255" w:rsidP="00F41A51">
      <w:pPr>
        <w:tabs>
          <w:tab w:val="left" w:pos="1701"/>
          <w:tab w:val="left" w:pos="2127"/>
          <w:tab w:val="left" w:pos="4962"/>
        </w:tabs>
        <w:jc w:val="both"/>
        <w:rPr>
          <w:rFonts w:ascii="Tahoma" w:hAnsi="Tahoma" w:cs="Tahoma"/>
          <w:b/>
        </w:rPr>
      </w:pPr>
      <w:r w:rsidRPr="001B2C88">
        <w:rPr>
          <w:rFonts w:ascii="Tahoma" w:hAnsi="Tahoma" w:cs="Tahoma"/>
          <w:b/>
        </w:rPr>
        <w:t xml:space="preserve">11.1. </w:t>
      </w:r>
      <w:r>
        <w:rPr>
          <w:rFonts w:ascii="Tahoma" w:hAnsi="Tahoma" w:cs="Tahoma"/>
          <w:b/>
        </w:rPr>
        <w:t xml:space="preserve">Az 1272/2008/EK rendeletben meghatározott, veszélyességi osztályokra vonatkozó információk: </w:t>
      </w:r>
    </w:p>
    <w:p w:rsidR="006C1D9F" w:rsidRPr="00AB16D6" w:rsidRDefault="000358AD" w:rsidP="00F41A51">
      <w:pPr>
        <w:tabs>
          <w:tab w:val="left" w:pos="1701"/>
          <w:tab w:val="left" w:pos="2127"/>
          <w:tab w:val="left" w:pos="4962"/>
        </w:tabs>
        <w:jc w:val="both"/>
        <w:rPr>
          <w:rFonts w:ascii="Tahoma" w:eastAsia="Tahoma" w:hAnsi="Tahoma" w:cs="Tahoma"/>
          <w:b/>
        </w:rPr>
      </w:pPr>
      <w:r w:rsidRPr="000358AD">
        <w:rPr>
          <w:rFonts w:ascii="Tahoma" w:hAnsi="Tahoma" w:cs="Tahoma"/>
        </w:rPr>
        <w:t xml:space="preserve">Célzott toxikológiai vizsgálatokat nem végeztek. </w:t>
      </w:r>
      <w:r w:rsidR="002A16C7">
        <w:rPr>
          <w:rFonts w:ascii="Tahoma" w:hAnsi="Tahoma" w:cs="Tahoma"/>
        </w:rPr>
        <w:t>A</w:t>
      </w:r>
      <w:r w:rsidR="006C1D9F" w:rsidRPr="000358AD">
        <w:rPr>
          <w:rFonts w:ascii="Tahoma" w:eastAsia="Tahoma" w:hAnsi="Tahoma" w:cs="Tahoma"/>
        </w:rPr>
        <w:t xml:space="preserve"> termék összete</w:t>
      </w:r>
      <w:r w:rsidR="006C1D9F">
        <w:rPr>
          <w:rFonts w:ascii="Tahoma" w:eastAsia="Tahoma" w:hAnsi="Tahoma" w:cs="Tahoma"/>
        </w:rPr>
        <w:t>vőire vonatkozó adatok és a koncentráció</w:t>
      </w:r>
      <w:r>
        <w:rPr>
          <w:rFonts w:ascii="Tahoma" w:eastAsia="Tahoma" w:hAnsi="Tahoma" w:cs="Tahoma"/>
        </w:rPr>
        <w:t>viszonyok</w:t>
      </w:r>
      <w:r w:rsidR="006C1D9F">
        <w:rPr>
          <w:rFonts w:ascii="Tahoma" w:eastAsia="Tahoma" w:hAnsi="Tahoma" w:cs="Tahoma"/>
        </w:rPr>
        <w:t xml:space="preserve"> ismeretében a termékre vonatkozóan az egészségi veszélyességi osztályokba sorolás kritériumaiteljesülnek</w:t>
      </w:r>
      <w:r>
        <w:rPr>
          <w:rFonts w:ascii="Tahoma" w:eastAsia="Tahoma" w:hAnsi="Tahoma" w:cs="Tahoma"/>
        </w:rPr>
        <w:t xml:space="preserve">: </w:t>
      </w:r>
    </w:p>
    <w:p w:rsidR="008A3315" w:rsidRPr="00EA4225" w:rsidRDefault="008A3315" w:rsidP="00C071D2">
      <w:pPr>
        <w:tabs>
          <w:tab w:val="left" w:pos="1701"/>
          <w:tab w:val="left" w:pos="2127"/>
          <w:tab w:val="left" w:pos="4962"/>
        </w:tabs>
        <w:spacing w:before="40"/>
        <w:jc w:val="both"/>
        <w:rPr>
          <w:rFonts w:ascii="Tahoma" w:hAnsi="Tahoma" w:cs="Tahoma"/>
        </w:rPr>
      </w:pPr>
      <w:r w:rsidRPr="003E0F2E">
        <w:rPr>
          <w:rFonts w:ascii="Tahoma" w:hAnsi="Tahoma" w:cs="Tahoma"/>
          <w:b/>
        </w:rPr>
        <w:t>Akut toxicitás</w:t>
      </w:r>
      <w:r w:rsidR="00811E80">
        <w:rPr>
          <w:rFonts w:ascii="Tahoma" w:hAnsi="Tahoma" w:cs="Tahoma"/>
          <w:b/>
        </w:rPr>
        <w:t xml:space="preserve"> (</w:t>
      </w:r>
      <w:r w:rsidR="00130255">
        <w:rPr>
          <w:rFonts w:ascii="Tahoma" w:hAnsi="Tahoma" w:cs="Tahoma"/>
          <w:b/>
        </w:rPr>
        <w:t>orális, dermális, inhalációs</w:t>
      </w:r>
      <w:r w:rsidR="00811E80">
        <w:rPr>
          <w:rFonts w:ascii="Tahoma" w:hAnsi="Tahoma" w:cs="Tahoma"/>
          <w:b/>
        </w:rPr>
        <w:t>)</w:t>
      </w:r>
      <w:r w:rsidRPr="003E0F2E">
        <w:rPr>
          <w:rFonts w:ascii="Tahoma" w:hAnsi="Tahoma" w:cs="Tahoma"/>
          <w:b/>
        </w:rPr>
        <w:t xml:space="preserve">: </w:t>
      </w:r>
      <w:r w:rsidRPr="003E0F2E">
        <w:rPr>
          <w:rFonts w:ascii="Tahoma" w:hAnsi="Tahoma" w:cs="Tahoma"/>
        </w:rPr>
        <w:t>a becsült ATE</w:t>
      </w:r>
      <w:r w:rsidR="00811E80" w:rsidRPr="00811E80">
        <w:rPr>
          <w:rFonts w:ascii="Tahoma" w:hAnsi="Tahoma" w:cs="Tahoma"/>
          <w:vertAlign w:val="subscript"/>
        </w:rPr>
        <w:t>mix</w:t>
      </w:r>
      <w:r w:rsidRPr="003E0F2E">
        <w:rPr>
          <w:rFonts w:ascii="Tahoma" w:hAnsi="Tahoma" w:cs="Tahoma"/>
        </w:rPr>
        <w:t xml:space="preserve"> értéke</w:t>
      </w:r>
      <w:r>
        <w:rPr>
          <w:rFonts w:ascii="Tahoma" w:hAnsi="Tahoma" w:cs="Tahoma"/>
        </w:rPr>
        <w:t>k</w:t>
      </w:r>
      <w:r w:rsidRPr="003E0F2E">
        <w:rPr>
          <w:rFonts w:ascii="Tahoma" w:hAnsi="Tahoma" w:cs="Tahoma"/>
        </w:rPr>
        <w:t xml:space="preserve"> alapján a</w:t>
      </w:r>
      <w:r>
        <w:rPr>
          <w:rFonts w:ascii="Tahoma" w:hAnsi="Tahoma" w:cs="Tahoma"/>
        </w:rPr>
        <w:t xml:space="preserve"> termék az</w:t>
      </w:r>
      <w:r w:rsidRPr="003E0F2E">
        <w:rPr>
          <w:rFonts w:ascii="Tahoma" w:hAnsi="Tahoma" w:cs="Tahoma"/>
        </w:rPr>
        <w:t xml:space="preserve"> akut toxicitási </w:t>
      </w:r>
      <w:r w:rsidRPr="00EA4225">
        <w:rPr>
          <w:rFonts w:ascii="Tahoma" w:hAnsi="Tahoma" w:cs="Tahoma"/>
        </w:rPr>
        <w:t>veszélyességi osztályokba (</w:t>
      </w:r>
      <w:r w:rsidR="00EA4225" w:rsidRPr="00EA4225">
        <w:rPr>
          <w:rFonts w:ascii="Tahoma" w:hAnsi="Tahoma" w:cs="Tahoma"/>
        </w:rPr>
        <w:t xml:space="preserve">orális, dermális, inhalációs) </w:t>
      </w:r>
      <w:r w:rsidRPr="00EA4225">
        <w:rPr>
          <w:rFonts w:ascii="Tahoma" w:hAnsi="Tahoma" w:cs="Tahoma"/>
        </w:rPr>
        <w:t xml:space="preserve">nem sorolandó. </w:t>
      </w:r>
    </w:p>
    <w:p w:rsidR="00135C79" w:rsidRDefault="008A3315" w:rsidP="00C071D2">
      <w:pPr>
        <w:spacing w:before="40"/>
        <w:jc w:val="both"/>
        <w:rPr>
          <w:rFonts w:ascii="Tahoma" w:hAnsi="Tahoma" w:cs="Tahoma"/>
          <w:snapToGrid w:val="0"/>
        </w:rPr>
      </w:pPr>
      <w:r w:rsidRPr="004210BD">
        <w:rPr>
          <w:rFonts w:ascii="Tahoma" w:hAnsi="Tahoma" w:cs="Tahoma"/>
          <w:b/>
          <w:iCs/>
        </w:rPr>
        <w:t xml:space="preserve">Bőrkorrózió/bőrirritáció: </w:t>
      </w:r>
      <w:r w:rsidRPr="000C4A45">
        <w:rPr>
          <w:rFonts w:ascii="Tahoma" w:hAnsi="Tahoma" w:cs="Tahoma"/>
          <w:iCs/>
        </w:rPr>
        <w:t>a</w:t>
      </w:r>
      <w:r>
        <w:rPr>
          <w:rFonts w:ascii="Tahoma" w:hAnsi="Tahoma" w:cs="Tahoma"/>
          <w:iCs/>
        </w:rPr>
        <w:t xml:space="preserve"> termék</w:t>
      </w:r>
      <w:r w:rsidRPr="003E0F2E">
        <w:rPr>
          <w:rFonts w:ascii="Tahoma" w:hAnsi="Tahoma" w:cs="Tahoma"/>
          <w:iCs/>
        </w:rPr>
        <w:t xml:space="preserve"> összetétele és a rendelkezésre álló adatok alapján</w:t>
      </w:r>
      <w:r w:rsidR="000358AD">
        <w:rPr>
          <w:rFonts w:ascii="Tahoma" w:hAnsi="Tahoma" w:cs="Tahoma"/>
          <w:iCs/>
        </w:rPr>
        <w:t>az osztályozás kritériumai nem teljesülnek.</w:t>
      </w:r>
      <w:r w:rsidR="00135C79">
        <w:rPr>
          <w:rFonts w:ascii="Tahoma" w:hAnsi="Tahoma" w:cs="Tahoma"/>
          <w:iCs/>
        </w:rPr>
        <w:t xml:space="preserve"> A piperonil-butoxid 100 mg/ttkg/nap dózisban állatkísérletekben lokális hatásokat (bőrpír, ödéma, bőrrepedezést stb.) okozott, de a termék felhasználásának szintjén </w:t>
      </w:r>
      <w:r w:rsidR="00135C79" w:rsidRPr="00D35E0E">
        <w:rPr>
          <w:rFonts w:ascii="Tahoma" w:hAnsi="Tahoma" w:cs="Tahoma"/>
          <w:snapToGrid w:val="0"/>
        </w:rPr>
        <w:t xml:space="preserve">a bőr </w:t>
      </w:r>
      <w:r w:rsidR="00EE42C4">
        <w:rPr>
          <w:rFonts w:ascii="Tahoma" w:hAnsi="Tahoma" w:cs="Tahoma"/>
          <w:iCs/>
        </w:rPr>
        <w:t>piperonil-butoxid okozta k</w:t>
      </w:r>
      <w:r w:rsidR="00135C79" w:rsidRPr="00D35E0E">
        <w:rPr>
          <w:rFonts w:ascii="Tahoma" w:hAnsi="Tahoma" w:cs="Tahoma"/>
          <w:snapToGrid w:val="0"/>
        </w:rPr>
        <w:t>iszáradásá</w:t>
      </w:r>
      <w:r w:rsidR="00135C79">
        <w:rPr>
          <w:rFonts w:ascii="Tahoma" w:hAnsi="Tahoma" w:cs="Tahoma"/>
          <w:snapToGrid w:val="0"/>
        </w:rPr>
        <w:t xml:space="preserve">nak </w:t>
      </w:r>
      <w:r w:rsidR="00135C79" w:rsidRPr="00D35E0E">
        <w:rPr>
          <w:rFonts w:ascii="Tahoma" w:hAnsi="Tahoma" w:cs="Tahoma"/>
          <w:snapToGrid w:val="0"/>
        </w:rPr>
        <w:t>vagy megrepedezésé</w:t>
      </w:r>
      <w:r w:rsidR="00135C79">
        <w:rPr>
          <w:rFonts w:ascii="Tahoma" w:hAnsi="Tahoma" w:cs="Tahoma"/>
          <w:snapToGrid w:val="0"/>
        </w:rPr>
        <w:t xml:space="preserve">nek a kockázatával </w:t>
      </w:r>
      <w:r w:rsidR="00135C79">
        <w:rPr>
          <w:rFonts w:ascii="Tahoma" w:hAnsi="Tahoma" w:cs="Tahoma"/>
          <w:iCs/>
        </w:rPr>
        <w:t xml:space="preserve">nem kell számolni. </w:t>
      </w:r>
    </w:p>
    <w:p w:rsidR="004411D0" w:rsidRDefault="008A3315" w:rsidP="00C071D2">
      <w:pPr>
        <w:autoSpaceDE w:val="0"/>
        <w:autoSpaceDN w:val="0"/>
        <w:adjustRightInd w:val="0"/>
        <w:spacing w:before="40"/>
        <w:jc w:val="both"/>
        <w:rPr>
          <w:rFonts w:ascii="Tahoma" w:hAnsi="Tahoma" w:cs="Tahoma"/>
          <w:iCs/>
        </w:rPr>
      </w:pPr>
      <w:r w:rsidRPr="004210BD">
        <w:rPr>
          <w:rFonts w:ascii="Tahoma" w:hAnsi="Tahoma" w:cs="Tahoma"/>
          <w:b/>
          <w:iCs/>
        </w:rPr>
        <w:t>Súlyos szemkárosodás/szemirritáció:</w:t>
      </w:r>
      <w:r w:rsidR="000358AD">
        <w:rPr>
          <w:rFonts w:ascii="Tahoma" w:hAnsi="Tahoma" w:cs="Tahoma"/>
          <w:iCs/>
        </w:rPr>
        <w:t>az osztályozás kritériumai teljesülnek</w:t>
      </w:r>
      <w:r w:rsidR="00130255">
        <w:rPr>
          <w:rFonts w:ascii="Tahoma" w:hAnsi="Tahoma" w:cs="Tahoma"/>
          <w:iCs/>
        </w:rPr>
        <w:t xml:space="preserve"> a </w:t>
      </w:r>
      <w:r w:rsidR="004411D0">
        <w:rPr>
          <w:rFonts w:ascii="Tahoma" w:hAnsi="Tahoma" w:cs="Tahoma"/>
          <w:iCs/>
        </w:rPr>
        <w:t>magas izopropil-alkohol koncentráció következtében</w:t>
      </w:r>
      <w:r w:rsidR="002A16C7">
        <w:rPr>
          <w:rFonts w:ascii="Tahoma" w:hAnsi="Tahoma" w:cs="Tahoma"/>
          <w:iCs/>
        </w:rPr>
        <w:t>. Eye Irrit. 2</w:t>
      </w:r>
    </w:p>
    <w:p w:rsidR="008A3315" w:rsidRPr="003E0F2E" w:rsidRDefault="008A3315" w:rsidP="00C071D2">
      <w:pPr>
        <w:autoSpaceDE w:val="0"/>
        <w:autoSpaceDN w:val="0"/>
        <w:adjustRightInd w:val="0"/>
        <w:spacing w:before="40"/>
        <w:jc w:val="both"/>
        <w:rPr>
          <w:rFonts w:ascii="Tahoma" w:hAnsi="Tahoma" w:cs="Tahoma"/>
          <w:iCs/>
        </w:rPr>
      </w:pPr>
      <w:r w:rsidRPr="004210BD">
        <w:rPr>
          <w:rFonts w:ascii="Tahoma" w:hAnsi="Tahoma" w:cs="Tahoma"/>
          <w:b/>
          <w:iCs/>
        </w:rPr>
        <w:t>Légzőszervi- és bőrszenzibilizáció:</w:t>
      </w:r>
      <w:r w:rsidRPr="000C4A45">
        <w:rPr>
          <w:rFonts w:ascii="Tahoma" w:hAnsi="Tahoma" w:cs="Tahoma"/>
          <w:iCs/>
        </w:rPr>
        <w:t xml:space="preserve"> termék nem </w:t>
      </w:r>
      <w:r w:rsidR="00811E80">
        <w:rPr>
          <w:rFonts w:ascii="Tahoma" w:hAnsi="Tahoma" w:cs="Tahoma"/>
          <w:iCs/>
        </w:rPr>
        <w:t xml:space="preserve">osztályozandó </w:t>
      </w:r>
      <w:r w:rsidRPr="000C4A45">
        <w:rPr>
          <w:rFonts w:ascii="Tahoma" w:hAnsi="Tahoma" w:cs="Tahoma"/>
          <w:iCs/>
        </w:rPr>
        <w:t>szenzibilizál</w:t>
      </w:r>
      <w:r w:rsidR="00811E80">
        <w:rPr>
          <w:rFonts w:ascii="Tahoma" w:hAnsi="Tahoma" w:cs="Tahoma"/>
          <w:iCs/>
        </w:rPr>
        <w:t>ó keveréknek</w:t>
      </w:r>
      <w:r w:rsidR="00143CEA">
        <w:rPr>
          <w:rFonts w:ascii="Tahoma" w:hAnsi="Tahoma" w:cs="Tahoma"/>
          <w:iCs/>
        </w:rPr>
        <w:t xml:space="preserve"> mivel a </w:t>
      </w:r>
      <w:bookmarkStart w:id="1" w:name="_Hlk58767550"/>
      <w:r w:rsidR="00130255" w:rsidRPr="00664A79">
        <w:rPr>
          <w:rFonts w:ascii="Tahoma" w:hAnsi="Tahoma"/>
          <w:bCs/>
          <w:i/>
          <w:iCs/>
          <w:snapToGrid w:val="0"/>
        </w:rPr>
        <w:t xml:space="preserve">Chrysanthemum Cinerariaefolium - </w:t>
      </w:r>
      <w:r w:rsidR="00130255" w:rsidRPr="00664A79">
        <w:rPr>
          <w:rFonts w:ascii="Tahoma" w:hAnsi="Tahoma"/>
          <w:i/>
          <w:iCs/>
          <w:snapToGrid w:val="0"/>
          <w:sz w:val="18"/>
          <w:szCs w:val="18"/>
        </w:rPr>
        <w:t>T</w:t>
      </w:r>
      <w:r w:rsidR="00130255" w:rsidRPr="00664A79">
        <w:rPr>
          <w:rFonts w:ascii="Tahoma" w:hAnsi="Tahoma"/>
          <w:i/>
          <w:iCs/>
          <w:snapToGrid w:val="0"/>
        </w:rPr>
        <w:t>anacetum cinerariifolium</w:t>
      </w:r>
      <w:bookmarkEnd w:id="1"/>
      <w:r w:rsidR="00143CEA">
        <w:rPr>
          <w:rFonts w:ascii="Tahoma" w:hAnsi="Tahoma"/>
          <w:snapToGrid w:val="0"/>
        </w:rPr>
        <w:t>kiv</w:t>
      </w:r>
      <w:r w:rsidR="00130255">
        <w:rPr>
          <w:rFonts w:ascii="Tahoma" w:hAnsi="Tahoma"/>
          <w:snapToGrid w:val="0"/>
        </w:rPr>
        <w:t>onat</w:t>
      </w:r>
      <w:r w:rsidR="004411D0">
        <w:rPr>
          <w:rFonts w:ascii="Tahoma" w:hAnsi="Tahoma"/>
          <w:snapToGrid w:val="0"/>
        </w:rPr>
        <w:t>koncentráció</w:t>
      </w:r>
      <w:r w:rsidR="00143CEA">
        <w:rPr>
          <w:rFonts w:ascii="Tahoma" w:hAnsi="Tahoma"/>
          <w:snapToGrid w:val="0"/>
        </w:rPr>
        <w:t xml:space="preserve">ja1% alatti, azonban </w:t>
      </w:r>
      <w:r w:rsidR="00130255">
        <w:rPr>
          <w:rFonts w:ascii="Tahoma" w:hAnsi="Tahoma" w:cs="Tahoma"/>
          <w:iCs/>
        </w:rPr>
        <w:t>az EUH208 mondat feltüntetése szükséges</w:t>
      </w:r>
      <w:r w:rsidR="00143CEA">
        <w:rPr>
          <w:rFonts w:ascii="Tahoma" w:hAnsi="Tahoma" w:cs="Tahoma"/>
          <w:iCs/>
        </w:rPr>
        <w:t>, a kivonat allergiás reakciót okozhat</w:t>
      </w:r>
      <w:r w:rsidR="00130255">
        <w:rPr>
          <w:rFonts w:ascii="Tahoma" w:hAnsi="Tahoma" w:cs="Tahoma"/>
          <w:iCs/>
        </w:rPr>
        <w:t>.</w:t>
      </w:r>
    </w:p>
    <w:p w:rsidR="008A3315" w:rsidRDefault="008A3315" w:rsidP="00C071D2">
      <w:pPr>
        <w:pStyle w:val="Default"/>
        <w:spacing w:before="40"/>
        <w:jc w:val="both"/>
        <w:rPr>
          <w:rFonts w:ascii="Tahoma" w:hAnsi="Tahoma" w:cs="Tahoma"/>
          <w:bCs/>
          <w:sz w:val="20"/>
          <w:szCs w:val="20"/>
        </w:rPr>
      </w:pPr>
      <w:r w:rsidRPr="003E0F2E">
        <w:rPr>
          <w:rFonts w:ascii="Tahoma" w:hAnsi="Tahoma" w:cs="Tahoma"/>
          <w:b/>
          <w:bCs/>
          <w:sz w:val="20"/>
          <w:szCs w:val="20"/>
        </w:rPr>
        <w:t xml:space="preserve">Csírasejt-mutagenitás: </w:t>
      </w:r>
      <w:r w:rsidRPr="003E0F2E">
        <w:rPr>
          <w:rFonts w:ascii="Tahoma" w:hAnsi="Tahoma" w:cs="Tahoma"/>
          <w:bCs/>
          <w:sz w:val="20"/>
          <w:szCs w:val="20"/>
        </w:rPr>
        <w:t xml:space="preserve">a rendelkezésre álló </w:t>
      </w:r>
      <w:r w:rsidR="002A16C7">
        <w:rPr>
          <w:rFonts w:ascii="Tahoma" w:hAnsi="Tahoma" w:cs="Tahoma"/>
          <w:bCs/>
          <w:sz w:val="20"/>
          <w:szCs w:val="20"/>
        </w:rPr>
        <w:t xml:space="preserve">adatok és az összetétel </w:t>
      </w:r>
      <w:r>
        <w:rPr>
          <w:rFonts w:ascii="Tahoma" w:hAnsi="Tahoma" w:cs="Tahoma"/>
          <w:bCs/>
          <w:sz w:val="20"/>
          <w:szCs w:val="20"/>
        </w:rPr>
        <w:t>a</w:t>
      </w:r>
      <w:r w:rsidRPr="003E0F2E">
        <w:rPr>
          <w:rFonts w:ascii="Tahoma" w:hAnsi="Tahoma" w:cs="Tahoma"/>
          <w:bCs/>
          <w:sz w:val="20"/>
          <w:szCs w:val="20"/>
        </w:rPr>
        <w:t>lapján a</w:t>
      </w:r>
      <w:r>
        <w:rPr>
          <w:rFonts w:ascii="Tahoma" w:hAnsi="Tahoma" w:cs="Tahoma"/>
          <w:bCs/>
          <w:sz w:val="20"/>
          <w:szCs w:val="20"/>
        </w:rPr>
        <w:t xml:space="preserve"> termék nem osztályozandó mutagén keverékként.</w:t>
      </w:r>
    </w:p>
    <w:p w:rsidR="00C071D2" w:rsidRPr="00D05299" w:rsidRDefault="00C071D2" w:rsidP="00C071D2">
      <w:pPr>
        <w:autoSpaceDE w:val="0"/>
        <w:autoSpaceDN w:val="0"/>
        <w:adjustRightInd w:val="0"/>
        <w:spacing w:before="40"/>
        <w:jc w:val="both"/>
        <w:rPr>
          <w:rFonts w:ascii="Tahoma" w:hAnsi="Tahoma" w:cs="Tahoma"/>
          <w:iCs/>
        </w:rPr>
      </w:pPr>
      <w:r w:rsidRPr="00D05299">
        <w:rPr>
          <w:rFonts w:ascii="Tahoma" w:hAnsi="Tahoma" w:cs="Tahoma"/>
          <w:b/>
          <w:snapToGrid w:val="0"/>
        </w:rPr>
        <w:t xml:space="preserve">Rákkeltő hatás: </w:t>
      </w:r>
      <w:r w:rsidRPr="00E20D42">
        <w:rPr>
          <w:rFonts w:ascii="Tahoma" w:hAnsi="Tahoma" w:cs="Tahoma"/>
          <w:bCs/>
          <w:snapToGrid w:val="0"/>
        </w:rPr>
        <w:t>az osztályozás kritériumai nem telj</w:t>
      </w:r>
      <w:r>
        <w:rPr>
          <w:rFonts w:ascii="Tahoma" w:hAnsi="Tahoma" w:cs="Tahoma"/>
          <w:bCs/>
          <w:snapToGrid w:val="0"/>
        </w:rPr>
        <w:t>e</w:t>
      </w:r>
      <w:r w:rsidRPr="00E20D42">
        <w:rPr>
          <w:rFonts w:ascii="Tahoma" w:hAnsi="Tahoma" w:cs="Tahoma"/>
          <w:bCs/>
          <w:snapToGrid w:val="0"/>
        </w:rPr>
        <w:t>sülnek</w:t>
      </w:r>
      <w:r>
        <w:rPr>
          <w:rFonts w:ascii="Tahoma" w:hAnsi="Tahoma" w:cs="Tahoma"/>
          <w:bCs/>
          <w:snapToGrid w:val="0"/>
        </w:rPr>
        <w:t>, az összetevők nem osztályozottak mint rákkeltő anyagok</w:t>
      </w:r>
      <w:r w:rsidRPr="00E20D42">
        <w:rPr>
          <w:rFonts w:ascii="Tahoma" w:hAnsi="Tahoma" w:cs="Tahoma"/>
          <w:bCs/>
          <w:snapToGrid w:val="0"/>
        </w:rPr>
        <w:t>.</w:t>
      </w:r>
      <w:r w:rsidRPr="00D05299">
        <w:rPr>
          <w:rFonts w:ascii="Tahoma" w:hAnsi="Tahoma" w:cs="Tahoma"/>
          <w:snapToGrid w:val="0"/>
        </w:rPr>
        <w:t xml:space="preserve">A </w:t>
      </w:r>
      <w:r w:rsidRPr="00D05299">
        <w:rPr>
          <w:rFonts w:ascii="Tahoma" w:hAnsi="Tahoma" w:cs="Tahoma"/>
          <w:iCs/>
        </w:rPr>
        <w:t>piperonil-butoxid</w:t>
      </w:r>
      <w:r>
        <w:rPr>
          <w:rFonts w:ascii="Tahoma" w:hAnsi="Tahoma" w:cs="Tahoma"/>
          <w:iCs/>
        </w:rPr>
        <w:t xml:space="preserve"> egyes értékelések</w:t>
      </w:r>
      <w:r>
        <w:rPr>
          <w:rStyle w:val="Lbjegyzet-hivatkozs"/>
          <w:rFonts w:ascii="Tahoma" w:hAnsi="Tahoma" w:cs="Tahoma"/>
          <w:iCs/>
        </w:rPr>
        <w:footnoteReference w:id="5"/>
      </w:r>
      <w:r>
        <w:rPr>
          <w:rFonts w:ascii="Tahoma" w:hAnsi="Tahoma" w:cs="Tahoma"/>
          <w:iCs/>
        </w:rPr>
        <w:t xml:space="preserve"> szerint </w:t>
      </w:r>
      <w:r w:rsidRPr="00D05299">
        <w:rPr>
          <w:rFonts w:ascii="Tahoma" w:hAnsi="Tahoma" w:cs="Tahoma"/>
          <w:iCs/>
        </w:rPr>
        <w:t>Carc. 2. kategóriába sorolt potenciális rákkeltő anyag, de</w:t>
      </w:r>
      <w:r>
        <w:rPr>
          <w:rFonts w:ascii="Tahoma" w:hAnsi="Tahoma" w:cs="Tahoma"/>
          <w:iCs/>
        </w:rPr>
        <w:t xml:space="preserve"> a harmonizált uniós osztályozást megalapozó </w:t>
      </w:r>
      <w:r w:rsidR="002A16C7">
        <w:rPr>
          <w:rFonts w:ascii="Tahoma" w:hAnsi="Tahoma" w:cs="Tahoma"/>
          <w:iCs/>
        </w:rPr>
        <w:t xml:space="preserve">ECHA </w:t>
      </w:r>
      <w:r w:rsidR="00597766">
        <w:rPr>
          <w:rFonts w:ascii="Tahoma" w:hAnsi="Tahoma" w:cs="Tahoma"/>
          <w:iCs/>
        </w:rPr>
        <w:t>(</w:t>
      </w:r>
      <w:r>
        <w:rPr>
          <w:rFonts w:ascii="Tahoma" w:hAnsi="Tahoma" w:cs="Tahoma"/>
          <w:iCs/>
        </w:rPr>
        <w:t>RAC</w:t>
      </w:r>
      <w:r w:rsidR="00597766">
        <w:rPr>
          <w:rFonts w:ascii="Tahoma" w:hAnsi="Tahoma" w:cs="Tahoma"/>
          <w:iCs/>
        </w:rPr>
        <w:t>)</w:t>
      </w:r>
      <w:r w:rsidRPr="00D83B29">
        <w:rPr>
          <w:rStyle w:val="Lbjegyzet-hivatkozs"/>
          <w:rFonts w:ascii="Tahoma" w:hAnsi="Tahoma" w:cs="Tahoma"/>
          <w:snapToGrid w:val="0"/>
          <w:sz w:val="18"/>
          <w:szCs w:val="18"/>
        </w:rPr>
        <w:footnoteReference w:id="6"/>
      </w:r>
      <w:r w:rsidR="002A16C7">
        <w:rPr>
          <w:rFonts w:ascii="Tahoma" w:hAnsi="Tahoma" w:cs="Tahoma"/>
          <w:iCs/>
        </w:rPr>
        <w:t xml:space="preserve">javaslat </w:t>
      </w:r>
      <w:r>
        <w:rPr>
          <w:rFonts w:ascii="Tahoma" w:hAnsi="Tahoma" w:cs="Tahoma"/>
          <w:iCs/>
        </w:rPr>
        <w:t>szerint a Carc. 2 osztályozás nem indokolt.</w:t>
      </w:r>
    </w:p>
    <w:p w:rsidR="00130255" w:rsidRPr="0013132B" w:rsidRDefault="00130255" w:rsidP="00C071D2">
      <w:pPr>
        <w:autoSpaceDE w:val="0"/>
        <w:autoSpaceDN w:val="0"/>
        <w:adjustRightInd w:val="0"/>
        <w:spacing w:before="40"/>
        <w:jc w:val="both"/>
        <w:rPr>
          <w:rFonts w:ascii="Tahoma" w:hAnsi="Tahoma" w:cs="Tahoma"/>
          <w:iCs/>
        </w:rPr>
      </w:pPr>
      <w:r w:rsidRPr="0013132B">
        <w:rPr>
          <w:rFonts w:ascii="Tahoma" w:hAnsi="Tahoma" w:cs="Tahoma"/>
          <w:b/>
          <w:snapToGrid w:val="0"/>
        </w:rPr>
        <w:lastRenderedPageBreak/>
        <w:t xml:space="preserve">Reprodukciós toxicitás: </w:t>
      </w:r>
      <w:r w:rsidRPr="0013132B">
        <w:rPr>
          <w:rFonts w:ascii="Tahoma" w:hAnsi="Tahoma" w:cs="Tahoma"/>
          <w:snapToGrid w:val="0"/>
        </w:rPr>
        <w:t>jelentős hatás, kritikus veszély nem ismert. A rendelkezésre álló adatok</w:t>
      </w:r>
      <w:r w:rsidRPr="0013132B">
        <w:rPr>
          <w:rFonts w:ascii="Tahoma" w:hAnsi="Tahoma" w:cs="Tahoma"/>
          <w:iCs/>
        </w:rPr>
        <w:t xml:space="preserve"> alapján a termék nem tartalmaz reprodukciós toxicitást okozó összetevőket. Az osztályozás kritériumai nem teljesülnek.</w:t>
      </w:r>
    </w:p>
    <w:p w:rsidR="0013132B" w:rsidRPr="0013132B" w:rsidRDefault="0013132B" w:rsidP="00C071D2">
      <w:pPr>
        <w:pStyle w:val="Szvegtrzsbehzssal"/>
        <w:spacing w:before="40"/>
        <w:ind w:left="0"/>
        <w:rPr>
          <w:rFonts w:cs="Tahoma"/>
        </w:rPr>
      </w:pPr>
      <w:r w:rsidRPr="0013132B">
        <w:rPr>
          <w:rFonts w:cs="Tahoma"/>
          <w:b/>
        </w:rPr>
        <w:t xml:space="preserve">Célszervi toxicitás/egyszeri expozíció - STOT SE: </w:t>
      </w:r>
      <w:r w:rsidRPr="0013132B">
        <w:rPr>
          <w:rFonts w:cs="Tahoma"/>
        </w:rPr>
        <w:t>az osztályozás kritériumai teljesülnek a magas izopropil-alkohol tartalom következtében. A termék gőzei nagy mennyiségben, hosszú időt át belélegezve szédülést, álmosságot okozhatnak</w:t>
      </w:r>
      <w:r w:rsidR="002A16C7">
        <w:rPr>
          <w:rFonts w:cs="Tahoma"/>
        </w:rPr>
        <w:t>: STOTS SE 3 – H33</w:t>
      </w:r>
      <w:r w:rsidR="00597766">
        <w:rPr>
          <w:rFonts w:cs="Tahoma"/>
        </w:rPr>
        <w:t>6</w:t>
      </w:r>
    </w:p>
    <w:p w:rsidR="00130255" w:rsidRPr="0013132B" w:rsidRDefault="00130255" w:rsidP="00C071D2">
      <w:pPr>
        <w:autoSpaceDE w:val="0"/>
        <w:autoSpaceDN w:val="0"/>
        <w:adjustRightInd w:val="0"/>
        <w:spacing w:before="40"/>
        <w:jc w:val="both"/>
        <w:rPr>
          <w:rFonts w:ascii="Tahoma" w:hAnsi="Tahoma" w:cs="Tahoma"/>
          <w:snapToGrid w:val="0"/>
        </w:rPr>
      </w:pPr>
      <w:r w:rsidRPr="0013132B">
        <w:rPr>
          <w:rFonts w:ascii="Tahoma" w:hAnsi="Tahoma" w:cs="Tahoma"/>
          <w:b/>
        </w:rPr>
        <w:t xml:space="preserve">Célszervi toxicitás, ismétlődő expozíció/STOT RE: </w:t>
      </w:r>
      <w:r w:rsidRPr="0013132B">
        <w:rPr>
          <w:rFonts w:ascii="Tahoma" w:hAnsi="Tahoma" w:cs="Tahoma"/>
          <w:snapToGrid w:val="0"/>
        </w:rPr>
        <w:t xml:space="preserve">rendelkezésre álló adatok és információk alapján az osztályozás kritériumai nem teljesülnek. </w:t>
      </w:r>
    </w:p>
    <w:p w:rsidR="00130255" w:rsidRDefault="00130255" w:rsidP="00C071D2">
      <w:pPr>
        <w:pStyle w:val="Szvegtrzsbehzssal"/>
        <w:autoSpaceDE w:val="0"/>
        <w:autoSpaceDN w:val="0"/>
        <w:adjustRightInd w:val="0"/>
        <w:spacing w:before="40"/>
        <w:ind w:left="0"/>
        <w:rPr>
          <w:rFonts w:cs="Tahoma"/>
          <w:iCs/>
        </w:rPr>
      </w:pPr>
      <w:r w:rsidRPr="0013132B">
        <w:rPr>
          <w:rFonts w:cs="Tahoma"/>
          <w:b/>
        </w:rPr>
        <w:t>Aspirációs veszély</w:t>
      </w:r>
      <w:r w:rsidRPr="00837A4E">
        <w:rPr>
          <w:rFonts w:cs="Tahoma"/>
          <w:b/>
        </w:rPr>
        <w:t>:</w:t>
      </w:r>
      <w:r w:rsidRPr="00837A4E">
        <w:rPr>
          <w:rFonts w:cs="Tahoma"/>
        </w:rPr>
        <w:t xml:space="preserve"> a rendelkezésre álló adatok</w:t>
      </w:r>
      <w:r w:rsidRPr="00837A4E">
        <w:rPr>
          <w:rFonts w:cs="Tahoma"/>
          <w:iCs/>
        </w:rPr>
        <w:t xml:space="preserve"> alapján az osztályozás kritériumai nem teljesülnek.</w:t>
      </w:r>
    </w:p>
    <w:p w:rsidR="00130255" w:rsidRPr="00626EBB" w:rsidRDefault="00130255" w:rsidP="00130255">
      <w:pPr>
        <w:tabs>
          <w:tab w:val="left" w:pos="1701"/>
        </w:tabs>
        <w:spacing w:before="80"/>
        <w:jc w:val="both"/>
        <w:rPr>
          <w:rFonts w:ascii="Tahoma" w:hAnsi="Tahoma" w:cs="Tahoma"/>
          <w:bCs/>
          <w:snapToGrid w:val="0"/>
        </w:rPr>
      </w:pPr>
      <w:r w:rsidRPr="00626EBB">
        <w:rPr>
          <w:rFonts w:ascii="Tahoma" w:hAnsi="Tahoma" w:cs="Tahoma"/>
          <w:b/>
          <w:snapToGrid w:val="0"/>
        </w:rPr>
        <w:t xml:space="preserve">11.2. Egyéb veszélyekkel kapcsolatos információ: </w:t>
      </w:r>
      <w:r w:rsidRPr="00626EBB">
        <w:rPr>
          <w:rFonts w:ascii="Tahoma" w:hAnsi="Tahoma" w:cs="Tahoma"/>
          <w:bCs/>
          <w:snapToGrid w:val="0"/>
        </w:rPr>
        <w:t>lásd a 2.</w:t>
      </w:r>
      <w:r w:rsidR="00C071D2">
        <w:rPr>
          <w:rFonts w:ascii="Tahoma" w:hAnsi="Tahoma" w:cs="Tahoma"/>
          <w:bCs/>
          <w:snapToGrid w:val="0"/>
        </w:rPr>
        <w:t xml:space="preserve"> és a 7.</w:t>
      </w:r>
      <w:r w:rsidRPr="00626EBB">
        <w:rPr>
          <w:rFonts w:ascii="Tahoma" w:hAnsi="Tahoma" w:cs="Tahoma"/>
          <w:bCs/>
          <w:snapToGrid w:val="0"/>
        </w:rPr>
        <w:t xml:space="preserve"> szakaszt.</w:t>
      </w:r>
    </w:p>
    <w:p w:rsidR="00130255" w:rsidRPr="00837A4E" w:rsidRDefault="00130255" w:rsidP="00130255">
      <w:pPr>
        <w:pStyle w:val="Szvegtrzsbehzssal"/>
        <w:ind w:left="0"/>
        <w:rPr>
          <w:rFonts w:cs="Tahoma"/>
        </w:rPr>
      </w:pPr>
      <w:r w:rsidRPr="00626EBB">
        <w:t xml:space="preserve">A termékkel történő munka során a vegyszerek kezelésének általános szabályait be kell tartani. </w:t>
      </w:r>
    </w:p>
    <w:p w:rsidR="008A3315" w:rsidRPr="003E0F2E" w:rsidRDefault="008A3315" w:rsidP="0031543C">
      <w:pPr>
        <w:keepNext/>
        <w:pBdr>
          <w:top w:val="single" w:sz="4" w:space="1" w:color="auto"/>
          <w:left w:val="single" w:sz="4" w:space="4" w:color="auto"/>
          <w:bottom w:val="single" w:sz="4" w:space="1" w:color="auto"/>
          <w:right w:val="single" w:sz="4" w:space="4" w:color="auto"/>
        </w:pBdr>
        <w:shd w:val="clear" w:color="auto" w:fill="028878"/>
        <w:spacing w:before="120" w:after="120"/>
        <w:rPr>
          <w:rFonts w:ascii="Tahoma" w:hAnsi="Tahoma" w:cs="Tahoma"/>
          <w:b/>
          <w:snapToGrid w:val="0"/>
          <w:color w:val="FFFFFF"/>
          <w:sz w:val="24"/>
          <w:szCs w:val="24"/>
        </w:rPr>
      </w:pPr>
      <w:r w:rsidRPr="003E0F2E">
        <w:rPr>
          <w:rFonts w:ascii="Tahoma" w:hAnsi="Tahoma" w:cs="Tahoma"/>
          <w:b/>
          <w:snapToGrid w:val="0"/>
          <w:color w:val="FFFFFF"/>
          <w:sz w:val="24"/>
          <w:szCs w:val="24"/>
        </w:rPr>
        <w:t>12. szakasz: Ökológiai</w:t>
      </w:r>
      <w:r w:rsidR="00E475AB">
        <w:rPr>
          <w:rFonts w:ascii="Tahoma" w:hAnsi="Tahoma" w:cs="Tahoma"/>
          <w:b/>
          <w:snapToGrid w:val="0"/>
          <w:color w:val="FFFFFF"/>
          <w:sz w:val="24"/>
          <w:szCs w:val="24"/>
        </w:rPr>
        <w:t xml:space="preserve"> adatok</w:t>
      </w:r>
    </w:p>
    <w:p w:rsidR="00135C79" w:rsidRDefault="00135C79" w:rsidP="00135C79">
      <w:pPr>
        <w:pStyle w:val="Szvegtrzsbehzssal"/>
        <w:ind w:left="0"/>
        <w:rPr>
          <w:rFonts w:cs="Tahoma"/>
        </w:rPr>
      </w:pPr>
      <w:r w:rsidRPr="003E0F2E">
        <w:rPr>
          <w:rFonts w:cs="Tahoma"/>
          <w:b/>
        </w:rPr>
        <w:t>12.1. Toxicitás:</w:t>
      </w:r>
      <w:r w:rsidRPr="003E0F2E">
        <w:rPr>
          <w:rFonts w:cs="Tahoma"/>
        </w:rPr>
        <w:t xml:space="preserve"> a </w:t>
      </w:r>
      <w:r w:rsidR="00C071D2" w:rsidRPr="00664A79">
        <w:rPr>
          <w:bCs/>
          <w:i/>
          <w:iCs/>
        </w:rPr>
        <w:t xml:space="preserve">Chrysanthemum Cinerariaefolium - </w:t>
      </w:r>
      <w:r w:rsidR="00C071D2" w:rsidRPr="00664A79">
        <w:rPr>
          <w:i/>
          <w:iCs/>
          <w:sz w:val="18"/>
          <w:szCs w:val="18"/>
        </w:rPr>
        <w:t>T</w:t>
      </w:r>
      <w:r w:rsidR="00C071D2" w:rsidRPr="00664A79">
        <w:rPr>
          <w:i/>
          <w:iCs/>
        </w:rPr>
        <w:t>anacetum cinerariifolium</w:t>
      </w:r>
      <w:r w:rsidR="00C071D2">
        <w:rPr>
          <w:i/>
          <w:iCs/>
        </w:rPr>
        <w:t xml:space="preserve"> kivonat </w:t>
      </w:r>
      <w:r>
        <w:rPr>
          <w:rFonts w:cs="Tahoma"/>
        </w:rPr>
        <w:t xml:space="preserve">nagyon </w:t>
      </w:r>
      <w:r w:rsidRPr="003E0F2E">
        <w:rPr>
          <w:rFonts w:cs="Tahoma"/>
        </w:rPr>
        <w:t>mérgező a vízi szervezetekre és hosszantartó károsodást okoz</w:t>
      </w:r>
      <w:r>
        <w:rPr>
          <w:rFonts w:cs="Tahoma"/>
        </w:rPr>
        <w:t>.A koncentrációviszonyok és a CLP-rendelet 4.1.1. és 4.1.2 táblázat</w:t>
      </w:r>
      <w:r w:rsidR="00C03B97">
        <w:rPr>
          <w:rFonts w:cs="Tahoma"/>
        </w:rPr>
        <w:t>a</w:t>
      </w:r>
      <w:r>
        <w:rPr>
          <w:rFonts w:cs="Tahoma"/>
        </w:rPr>
        <w:t xml:space="preserve"> alapján az összetevő M-tényezőinek </w:t>
      </w:r>
      <w:r w:rsidR="00C03B97">
        <w:rPr>
          <w:rFonts w:cs="Tahoma"/>
        </w:rPr>
        <w:t>figyelembevételével</w:t>
      </w:r>
      <w:r w:rsidRPr="003E0F2E">
        <w:rPr>
          <w:rFonts w:cs="Tahoma"/>
        </w:rPr>
        <w:t xml:space="preserve">maga a termék </w:t>
      </w:r>
      <w:r>
        <w:rPr>
          <w:rFonts w:cs="Tahoma"/>
        </w:rPr>
        <w:t>is</w:t>
      </w:r>
      <w:r w:rsidRPr="003E0F2E">
        <w:rPr>
          <w:rFonts w:cs="Tahoma"/>
        </w:rPr>
        <w:t xml:space="preserve"> osztályozandó a vízi környezetre veszélyes k</w:t>
      </w:r>
      <w:r>
        <w:rPr>
          <w:rFonts w:cs="Tahoma"/>
        </w:rPr>
        <w:t>e</w:t>
      </w:r>
      <w:r w:rsidRPr="003E0F2E">
        <w:rPr>
          <w:rFonts w:cs="Tahoma"/>
        </w:rPr>
        <w:t>veréknek</w:t>
      </w:r>
      <w:r>
        <w:rPr>
          <w:rFonts w:cs="Tahoma"/>
        </w:rPr>
        <w:t>: Aquatic Acute 1 és Aquatic Chronic 1.</w:t>
      </w:r>
    </w:p>
    <w:p w:rsidR="00135C79" w:rsidRPr="00D05299" w:rsidRDefault="00135C79" w:rsidP="00F41A51">
      <w:pPr>
        <w:spacing w:before="60"/>
        <w:jc w:val="both"/>
        <w:rPr>
          <w:rFonts w:ascii="Tahoma" w:hAnsi="Tahoma" w:cs="Tahoma"/>
        </w:rPr>
      </w:pPr>
      <w:r w:rsidRPr="00D05299">
        <w:rPr>
          <w:rFonts w:ascii="Tahoma" w:hAnsi="Tahoma" w:cs="Tahoma"/>
          <w:b/>
        </w:rPr>
        <w:t xml:space="preserve">12.2. Stabilitás és lebonthatóság: </w:t>
      </w:r>
      <w:r w:rsidRPr="00D05299">
        <w:rPr>
          <w:rFonts w:ascii="Tahoma" w:hAnsi="Tahoma" w:cs="Tahoma"/>
        </w:rPr>
        <w:t>A piperonil-butoxid hidrolitikusan stabil, könnyen fotolízist szenved, biológiai lebonthatósága gyenge. A természetes piretrinek abiotikusan bomlanak.</w:t>
      </w:r>
    </w:p>
    <w:p w:rsidR="00F41A51" w:rsidRDefault="00135C79" w:rsidP="00F41A51">
      <w:pPr>
        <w:pStyle w:val="Szvegtrzsbehzssal"/>
        <w:tabs>
          <w:tab w:val="left" w:pos="2268"/>
        </w:tabs>
        <w:spacing w:before="60"/>
        <w:ind w:left="0"/>
        <w:rPr>
          <w:rFonts w:cs="Tahoma"/>
          <w:b/>
        </w:rPr>
      </w:pPr>
      <w:bookmarkStart w:id="2" w:name="_Hlk55676640"/>
      <w:r w:rsidRPr="003E0F2E">
        <w:rPr>
          <w:rFonts w:cs="Tahoma"/>
          <w:b/>
        </w:rPr>
        <w:t>12.3. Bioakkumulációs képesség</w:t>
      </w:r>
    </w:p>
    <w:p w:rsidR="00F41A51" w:rsidRDefault="00F41A51" w:rsidP="00F41A51">
      <w:pPr>
        <w:pStyle w:val="Szvegtrzsbehzssal"/>
        <w:tabs>
          <w:tab w:val="left" w:pos="2268"/>
        </w:tabs>
        <w:ind w:left="0"/>
        <w:rPr>
          <w:rFonts w:cs="Tahoma"/>
          <w:bCs/>
        </w:rPr>
      </w:pPr>
      <w:r>
        <w:rPr>
          <w:rFonts w:cs="Tahoma"/>
          <w:bCs/>
        </w:rPr>
        <w:t>A</w:t>
      </w:r>
      <w:r w:rsidR="00135C79" w:rsidRPr="00FE0C07">
        <w:rPr>
          <w:rFonts w:cs="Tahoma"/>
          <w:bCs/>
        </w:rPr>
        <w:t xml:space="preserve"> hatóanyagok logP</w:t>
      </w:r>
      <w:r w:rsidR="00135C79" w:rsidRPr="00FE0C07">
        <w:rPr>
          <w:rFonts w:cs="Tahoma"/>
          <w:bCs/>
          <w:vertAlign w:val="subscript"/>
        </w:rPr>
        <w:t>o/v</w:t>
      </w:r>
      <w:r w:rsidR="00135C79" w:rsidRPr="00FE0C07">
        <w:rPr>
          <w:rFonts w:cs="Tahoma"/>
          <w:bCs/>
        </w:rPr>
        <w:t xml:space="preserve"> értéke</w:t>
      </w:r>
      <w:r w:rsidR="00135C79">
        <w:rPr>
          <w:rFonts w:cs="Tahoma"/>
          <w:bCs/>
        </w:rPr>
        <w:t>: &gt;3, de a BCF értékek nem érik el a 2000-t.</w:t>
      </w:r>
    </w:p>
    <w:p w:rsidR="00135C79" w:rsidRPr="00FE0C07" w:rsidRDefault="00135C79" w:rsidP="00F41A51">
      <w:pPr>
        <w:pStyle w:val="Szvegtrzsbehzssal"/>
        <w:tabs>
          <w:tab w:val="left" w:pos="2268"/>
        </w:tabs>
        <w:ind w:left="0"/>
        <w:rPr>
          <w:rFonts w:cs="Tahoma"/>
          <w:bCs/>
        </w:rPr>
      </w:pPr>
      <w:r>
        <w:rPr>
          <w:rFonts w:cs="Tahoma"/>
          <w:bCs/>
        </w:rPr>
        <w:t>Nem jelentős a bioakkumulatív potenciál.</w:t>
      </w:r>
    </w:p>
    <w:p w:rsidR="00135C79" w:rsidRDefault="00C03B97" w:rsidP="00F41A51">
      <w:pPr>
        <w:pStyle w:val="Szvegtrzsbehzssal"/>
        <w:tabs>
          <w:tab w:val="left" w:pos="2268"/>
        </w:tabs>
        <w:ind w:left="0"/>
        <w:rPr>
          <w:rFonts w:cs="Tahoma"/>
        </w:rPr>
      </w:pPr>
      <w:r>
        <w:rPr>
          <w:rFonts w:cs="Tahoma"/>
        </w:rPr>
        <w:t>P</w:t>
      </w:r>
      <w:r w:rsidR="00135C79" w:rsidRPr="00DC3D03">
        <w:rPr>
          <w:rFonts w:cs="Tahoma"/>
        </w:rPr>
        <w:t xml:space="preserve">iperonil-butoxid: </w:t>
      </w:r>
      <w:r w:rsidR="00135C79">
        <w:rPr>
          <w:rFonts w:cs="Tahoma"/>
        </w:rPr>
        <w:t>l</w:t>
      </w:r>
      <w:r w:rsidR="00135C79" w:rsidRPr="00DC3D03">
        <w:rPr>
          <w:rFonts w:cs="Tahoma"/>
        </w:rPr>
        <w:t>ogP</w:t>
      </w:r>
      <w:r w:rsidR="00135C79" w:rsidRPr="000F7B6D">
        <w:rPr>
          <w:rFonts w:cs="Tahoma"/>
          <w:vertAlign w:val="subscript"/>
        </w:rPr>
        <w:t>o/v</w:t>
      </w:r>
      <w:r w:rsidR="00135C79" w:rsidRPr="00DC3D03">
        <w:rPr>
          <w:rFonts w:cs="Tahoma"/>
        </w:rPr>
        <w:t>: 4,8</w:t>
      </w:r>
      <w:r w:rsidR="00135C79">
        <w:rPr>
          <w:rFonts w:cs="Tahoma"/>
        </w:rPr>
        <w:t>;</w:t>
      </w:r>
      <w:r w:rsidR="00135C79" w:rsidRPr="00DC3D03">
        <w:rPr>
          <w:rFonts w:cs="Tahoma"/>
        </w:rPr>
        <w:t xml:space="preserve"> BCF: 91-380</w:t>
      </w:r>
      <w:r>
        <w:rPr>
          <w:rFonts w:cs="Tahoma"/>
        </w:rPr>
        <w:t xml:space="preserve">; </w:t>
      </w:r>
      <w:r w:rsidR="00135C79">
        <w:rPr>
          <w:rFonts w:cs="Tahoma"/>
        </w:rPr>
        <w:t>természetes piretrinek: BCF: 127-873</w:t>
      </w:r>
    </w:p>
    <w:p w:rsidR="00272BA8" w:rsidRPr="005B6C04" w:rsidRDefault="00272BA8" w:rsidP="00272BA8">
      <w:pPr>
        <w:pStyle w:val="Szvegtrzsbehzssal"/>
        <w:tabs>
          <w:tab w:val="left" w:pos="2268"/>
        </w:tabs>
        <w:ind w:left="0"/>
        <w:rPr>
          <w:rFonts w:cs="Tahoma"/>
        </w:rPr>
      </w:pPr>
      <w:r>
        <w:rPr>
          <w:rFonts w:cs="Tahoma"/>
        </w:rPr>
        <w:t>geraniol: megoszlási  hányados (n-oktanol/víz): log Kow: 2,6 25°C-on. Nem várható jelentős felhalmozódás az organizmusokban.</w:t>
      </w:r>
    </w:p>
    <w:bookmarkEnd w:id="2"/>
    <w:p w:rsidR="00135C79" w:rsidRPr="0022793A" w:rsidRDefault="00135C79" w:rsidP="00F41A51">
      <w:pPr>
        <w:pStyle w:val="Szvegtrzsbehzssal"/>
        <w:tabs>
          <w:tab w:val="left" w:pos="2268"/>
        </w:tabs>
        <w:spacing w:before="60"/>
        <w:ind w:left="0"/>
        <w:rPr>
          <w:rFonts w:cs="Tahoma"/>
        </w:rPr>
      </w:pPr>
      <w:r w:rsidRPr="003E0F2E">
        <w:rPr>
          <w:rFonts w:cs="Tahoma"/>
          <w:b/>
        </w:rPr>
        <w:t>12.4. A talajban való mobilitás:</w:t>
      </w:r>
      <w:r w:rsidR="00C071D2">
        <w:rPr>
          <w:rFonts w:cs="Tahoma"/>
        </w:rPr>
        <w:t>nincs adat.</w:t>
      </w:r>
    </w:p>
    <w:p w:rsidR="00135C79" w:rsidRPr="00EB0580" w:rsidRDefault="00135C79" w:rsidP="00F41A51">
      <w:pPr>
        <w:pStyle w:val="Szvegtrzsbehzssal"/>
        <w:tabs>
          <w:tab w:val="left" w:pos="2268"/>
        </w:tabs>
        <w:spacing w:before="60"/>
        <w:ind w:left="0"/>
        <w:rPr>
          <w:rFonts w:eastAsia="TT15Ct00" w:cs="Tahoma"/>
        </w:rPr>
      </w:pPr>
      <w:r w:rsidRPr="003E0F2E">
        <w:rPr>
          <w:rFonts w:cs="Tahoma"/>
          <w:b/>
        </w:rPr>
        <w:t xml:space="preserve">12.5. A PBT- és a vPvB-értékelés eredménye: </w:t>
      </w:r>
      <w:r>
        <w:rPr>
          <w:rFonts w:cs="Tahoma"/>
        </w:rPr>
        <w:t xml:space="preserve">piperonil-butoxid nem PBT és nem vPvB anyag, </w:t>
      </w:r>
    </w:p>
    <w:p w:rsidR="00135C79" w:rsidRPr="00D05299" w:rsidRDefault="00135C79" w:rsidP="00135C79">
      <w:pPr>
        <w:autoSpaceDE w:val="0"/>
        <w:autoSpaceDN w:val="0"/>
        <w:adjustRightInd w:val="0"/>
        <w:spacing w:before="40"/>
        <w:jc w:val="both"/>
        <w:rPr>
          <w:rFonts w:ascii="Tahoma" w:hAnsi="Tahoma" w:cs="Tahoma"/>
          <w:b/>
        </w:rPr>
      </w:pPr>
      <w:r w:rsidRPr="00D05299">
        <w:rPr>
          <w:rFonts w:ascii="Tahoma" w:hAnsi="Tahoma" w:cs="Tahoma"/>
          <w:b/>
        </w:rPr>
        <w:t xml:space="preserve">12.6. Endokrin károsító tulajdonságok: </w:t>
      </w:r>
      <w:r w:rsidRPr="00D05299">
        <w:rPr>
          <w:rFonts w:ascii="Tahoma" w:hAnsi="Tahoma" w:cs="Tahoma"/>
          <w:bCs/>
        </w:rPr>
        <w:t xml:space="preserve">jelenlegi adatok és információk alapjánpiperonil-butoxid, nem tekintendő endokrin rendszert károsító anyagnak. </w:t>
      </w:r>
      <w:r w:rsidR="00597766">
        <w:rPr>
          <w:rFonts w:ascii="Tahoma" w:hAnsi="Tahoma" w:cs="Tahoma"/>
          <w:bCs/>
        </w:rPr>
        <w:t>A termék</w:t>
      </w:r>
      <w:r w:rsidR="00CB51BD">
        <w:rPr>
          <w:rFonts w:ascii="Tahoma" w:hAnsi="Tahoma" w:cs="Tahoma"/>
          <w:bCs/>
        </w:rPr>
        <w:t xml:space="preserve"> összetevői közül a BHT(E321) antioxidáns endokrin rendszert befolyásoló hatása vizsgálata alatt áll</w:t>
      </w:r>
      <w:r w:rsidR="00CB51BD">
        <w:rPr>
          <w:rStyle w:val="Lbjegyzet-hivatkozs"/>
          <w:rFonts w:ascii="Tahoma" w:hAnsi="Tahoma" w:cs="Tahoma"/>
          <w:bCs/>
        </w:rPr>
        <w:footnoteReference w:id="7"/>
      </w:r>
      <w:r w:rsidR="00CB51BD">
        <w:rPr>
          <w:rFonts w:ascii="Tahoma" w:hAnsi="Tahoma" w:cs="Tahoma"/>
          <w:bCs/>
        </w:rPr>
        <w:t>.</w:t>
      </w:r>
    </w:p>
    <w:p w:rsidR="00135C79" w:rsidRPr="005B759C" w:rsidRDefault="00135C79" w:rsidP="00135C79">
      <w:pPr>
        <w:pStyle w:val="Szvegtrzsbehzssal"/>
        <w:tabs>
          <w:tab w:val="left" w:pos="2268"/>
        </w:tabs>
        <w:autoSpaceDE w:val="0"/>
        <w:autoSpaceDN w:val="0"/>
        <w:adjustRightInd w:val="0"/>
        <w:spacing w:before="40"/>
        <w:ind w:left="0"/>
        <w:rPr>
          <w:rFonts w:cs="Tahoma"/>
        </w:rPr>
      </w:pPr>
      <w:r w:rsidRPr="00A3311F">
        <w:rPr>
          <w:rFonts w:cs="Tahoma"/>
          <w:b/>
        </w:rPr>
        <w:t>12.</w:t>
      </w:r>
      <w:r>
        <w:rPr>
          <w:rFonts w:cs="Tahoma"/>
          <w:b/>
        </w:rPr>
        <w:t>7</w:t>
      </w:r>
      <w:r w:rsidRPr="00A3311F">
        <w:rPr>
          <w:rFonts w:cs="Tahoma"/>
          <w:b/>
        </w:rPr>
        <w:t>. Egyéb káros hatás</w:t>
      </w:r>
      <w:r>
        <w:rPr>
          <w:rFonts w:cs="Tahoma"/>
          <w:b/>
        </w:rPr>
        <w:t>ok</w:t>
      </w:r>
      <w:r w:rsidRPr="00A3311F">
        <w:rPr>
          <w:rFonts w:cs="Tahoma"/>
          <w:b/>
        </w:rPr>
        <w:t xml:space="preserve">: </w:t>
      </w:r>
      <w:r w:rsidRPr="005B759C">
        <w:rPr>
          <w:rFonts w:cs="Tahoma"/>
          <w:bCs/>
        </w:rPr>
        <w:t>nem ismert.</w:t>
      </w:r>
    </w:p>
    <w:p w:rsidR="008A3315" w:rsidRPr="003E0F2E" w:rsidRDefault="008A3315" w:rsidP="0031543C">
      <w:pPr>
        <w:pBdr>
          <w:top w:val="single" w:sz="4" w:space="1" w:color="auto"/>
          <w:left w:val="single" w:sz="4" w:space="4" w:color="auto"/>
          <w:bottom w:val="single" w:sz="4" w:space="1" w:color="auto"/>
          <w:right w:val="single" w:sz="4" w:space="4" w:color="auto"/>
        </w:pBdr>
        <w:shd w:val="clear" w:color="auto" w:fill="028878"/>
        <w:spacing w:before="120" w:after="120"/>
        <w:rPr>
          <w:rFonts w:ascii="Tahoma" w:hAnsi="Tahoma" w:cs="Tahoma"/>
          <w:b/>
          <w:snapToGrid w:val="0"/>
          <w:color w:val="FFFFFF"/>
          <w:sz w:val="24"/>
          <w:szCs w:val="24"/>
        </w:rPr>
      </w:pPr>
      <w:r w:rsidRPr="003E0F2E">
        <w:rPr>
          <w:rFonts w:ascii="Tahoma" w:hAnsi="Tahoma" w:cs="Tahoma"/>
          <w:b/>
          <w:snapToGrid w:val="0"/>
          <w:color w:val="FFFFFF"/>
          <w:sz w:val="24"/>
          <w:szCs w:val="24"/>
        </w:rPr>
        <w:t>13. szakasz: Ártalmatlanítási szempontok</w:t>
      </w:r>
    </w:p>
    <w:p w:rsidR="00FE538E" w:rsidRPr="00FE538E" w:rsidRDefault="008A3315" w:rsidP="000F7B6D">
      <w:pPr>
        <w:pStyle w:val="Szvegtrzsbehzssal"/>
        <w:ind w:left="0"/>
        <w:rPr>
          <w:rFonts w:cs="Tahoma"/>
        </w:rPr>
      </w:pPr>
      <w:r w:rsidRPr="003E0F2E">
        <w:rPr>
          <w:rFonts w:cs="Tahoma"/>
          <w:b/>
          <w:spacing w:val="-2"/>
        </w:rPr>
        <w:t>13.1. Hulladékkezelési módszerek</w:t>
      </w:r>
      <w:r w:rsidR="00213E8A">
        <w:rPr>
          <w:rFonts w:cs="Tahoma"/>
          <w:b/>
          <w:spacing w:val="-2"/>
        </w:rPr>
        <w:t xml:space="preserve">: </w:t>
      </w:r>
      <w:r w:rsidR="00213E8A">
        <w:rPr>
          <w:rFonts w:cs="Tahoma"/>
        </w:rPr>
        <w:t>a</w:t>
      </w:r>
      <w:r w:rsidRPr="003E0F2E">
        <w:rPr>
          <w:rFonts w:cs="Tahoma"/>
        </w:rPr>
        <w:t xml:space="preserve"> készítmény maradékainak és hulladékainak kezelésére a 225/2015. </w:t>
      </w:r>
      <w:r w:rsidRPr="00FE538E">
        <w:rPr>
          <w:rFonts w:cs="Tahoma"/>
        </w:rPr>
        <w:t>(VIII.7.) Kormányrendeletben, csomagolási hulladékainak kezelésére pedig a 442/2012 (XII.29.) Kormányrendeletben foglaltak az irányadók.</w:t>
      </w:r>
    </w:p>
    <w:p w:rsidR="008A3315" w:rsidRPr="00FE538E" w:rsidRDefault="008A3315" w:rsidP="00837A78">
      <w:pPr>
        <w:pStyle w:val="Szvegtrzsbehzssal"/>
        <w:spacing w:before="60"/>
        <w:ind w:left="0"/>
        <w:rPr>
          <w:rFonts w:cs="Tahoma"/>
        </w:rPr>
      </w:pPr>
      <w:r w:rsidRPr="00FE538E">
        <w:rPr>
          <w:rFonts w:cs="Tahoma"/>
        </w:rPr>
        <w:t xml:space="preserve">Az eredeti céljára fel nem használható, hulladékká vált </w:t>
      </w:r>
      <w:r w:rsidR="00032546" w:rsidRPr="00FE538E">
        <w:rPr>
          <w:rFonts w:cs="Tahoma"/>
        </w:rPr>
        <w:t>terméket</w:t>
      </w:r>
      <w:r w:rsidRPr="00FE538E">
        <w:rPr>
          <w:rFonts w:cs="Tahoma"/>
        </w:rPr>
        <w:t xml:space="preserve"> veszélyes hulladékként kell kezelni és veszélyeshulladék</w:t>
      </w:r>
      <w:r w:rsidR="000F7B6D" w:rsidRPr="00FE538E">
        <w:rPr>
          <w:rFonts w:cs="Tahoma"/>
        </w:rPr>
        <w:t>-</w:t>
      </w:r>
      <w:r w:rsidRPr="00FE538E">
        <w:rPr>
          <w:rFonts w:cs="Tahoma"/>
        </w:rPr>
        <w:t>átvevő helyre kell leadni.</w:t>
      </w:r>
    </w:p>
    <w:p w:rsidR="00FE538E" w:rsidRPr="00FE538E" w:rsidRDefault="00FE538E" w:rsidP="00837A78">
      <w:pPr>
        <w:pStyle w:val="Szvegtrzsbehzssal"/>
        <w:spacing w:before="60"/>
        <w:ind w:left="0"/>
        <w:rPr>
          <w:rFonts w:cs="Tahoma"/>
        </w:rPr>
      </w:pPr>
      <w:r w:rsidRPr="00FE538E">
        <w:rPr>
          <w:rFonts w:cs="Tahoma"/>
        </w:rPr>
        <w:t>A termék maradékainak és hulladékainak kezelésére a 225/2015. (VIII.7.) Kormányrendeletben foglaltak az irányadók. H3–A „Tűzveszélyes”. Fel nem használt maradékai elégethetők.</w:t>
      </w:r>
    </w:p>
    <w:p w:rsidR="008A3315" w:rsidRPr="003E0F2E" w:rsidRDefault="008A3315" w:rsidP="005624AC">
      <w:pPr>
        <w:pStyle w:val="Szvegtrzsbehzssal"/>
        <w:ind w:left="0"/>
        <w:rPr>
          <w:rFonts w:cs="Tahoma"/>
          <w:spacing w:val="-2"/>
        </w:rPr>
      </w:pPr>
      <w:r>
        <w:rPr>
          <w:rFonts w:cs="Tahoma"/>
        </w:rPr>
        <w:t>A termék h</w:t>
      </w:r>
      <w:r w:rsidRPr="003E0F2E">
        <w:rPr>
          <w:rFonts w:cs="Tahoma"/>
          <w:spacing w:val="-2"/>
        </w:rPr>
        <w:t>ulladékának besorolása a 72/2013. (VIII. 27.) VM rendelet alapján történt.</w:t>
      </w:r>
    </w:p>
    <w:p w:rsidR="00032546" w:rsidRPr="003E0F2E" w:rsidRDefault="00032546" w:rsidP="005624AC">
      <w:pPr>
        <w:pStyle w:val="Szvegtrzsbehzssal"/>
        <w:ind w:left="1134" w:hanging="1134"/>
        <w:rPr>
          <w:rFonts w:cs="Tahoma"/>
          <w:spacing w:val="-2"/>
        </w:rPr>
      </w:pPr>
      <w:r>
        <w:rPr>
          <w:rFonts w:cs="Tahoma"/>
          <w:spacing w:val="-2"/>
        </w:rPr>
        <w:t>Tilos a terméket</w:t>
      </w:r>
      <w:r w:rsidR="000F7B6D">
        <w:rPr>
          <w:rFonts w:cs="Tahoma"/>
          <w:spacing w:val="-2"/>
        </w:rPr>
        <w:t>, maradékát, hulladékát</w:t>
      </w:r>
      <w:r>
        <w:rPr>
          <w:rFonts w:cs="Tahoma"/>
          <w:spacing w:val="-2"/>
        </w:rPr>
        <w:t xml:space="preserve"> csatornába, víztestekbe engedni.</w:t>
      </w:r>
    </w:p>
    <w:p w:rsidR="008A3315" w:rsidRPr="003E0F2E" w:rsidRDefault="008A3315" w:rsidP="0031543C">
      <w:pPr>
        <w:keepNext/>
        <w:pBdr>
          <w:top w:val="single" w:sz="4" w:space="1" w:color="auto"/>
          <w:left w:val="single" w:sz="4" w:space="4" w:color="auto"/>
          <w:bottom w:val="single" w:sz="4" w:space="1" w:color="auto"/>
          <w:right w:val="single" w:sz="4" w:space="4" w:color="auto"/>
        </w:pBdr>
        <w:shd w:val="clear" w:color="auto" w:fill="028878"/>
        <w:spacing w:before="120" w:after="120"/>
        <w:rPr>
          <w:rFonts w:ascii="Tahoma" w:hAnsi="Tahoma" w:cs="Tahoma"/>
          <w:b/>
          <w:snapToGrid w:val="0"/>
          <w:color w:val="FFFFFF"/>
          <w:sz w:val="24"/>
          <w:szCs w:val="24"/>
        </w:rPr>
      </w:pPr>
      <w:r w:rsidRPr="003E0F2E">
        <w:rPr>
          <w:rFonts w:ascii="Tahoma" w:hAnsi="Tahoma" w:cs="Tahoma"/>
          <w:b/>
          <w:snapToGrid w:val="0"/>
          <w:color w:val="FFFFFF"/>
          <w:sz w:val="24"/>
          <w:szCs w:val="24"/>
        </w:rPr>
        <w:t>14. szakasz: Szállításra vonatkozó információk</w:t>
      </w:r>
    </w:p>
    <w:p w:rsidR="00FE538E" w:rsidRPr="005624AC" w:rsidRDefault="00FE538E" w:rsidP="00FE538E">
      <w:pPr>
        <w:jc w:val="both"/>
        <w:rPr>
          <w:rFonts w:ascii="Tahoma" w:hAnsi="Tahoma" w:cs="Tahoma"/>
          <w:snapToGrid w:val="0"/>
        </w:rPr>
      </w:pPr>
      <w:r w:rsidRPr="005624AC">
        <w:rPr>
          <w:rFonts w:ascii="Tahoma" w:hAnsi="Tahoma" w:cs="Tahoma"/>
          <w:snapToGrid w:val="0"/>
        </w:rPr>
        <w:t xml:space="preserve">A termék a veszélyes áruk nemzetközi szállítását szabályozó egyezmények szerint (ADR/RID, IMDG, IATA) </w:t>
      </w:r>
      <w:r w:rsidRPr="005624AC">
        <w:rPr>
          <w:rFonts w:ascii="Tahoma" w:hAnsi="Tahoma" w:cs="Tahoma"/>
          <w:b/>
          <w:snapToGrid w:val="0"/>
        </w:rPr>
        <w:t>veszélyes áru.</w:t>
      </w:r>
    </w:p>
    <w:p w:rsidR="00FE538E" w:rsidRPr="005624AC" w:rsidRDefault="00FE538E" w:rsidP="00FE538E">
      <w:pPr>
        <w:tabs>
          <w:tab w:val="left" w:pos="2268"/>
          <w:tab w:val="left" w:pos="3119"/>
        </w:tabs>
        <w:spacing w:before="40"/>
        <w:jc w:val="both"/>
        <w:rPr>
          <w:rFonts w:ascii="Tahoma" w:hAnsi="Tahoma" w:cs="Tahoma"/>
          <w:b/>
          <w:snapToGrid w:val="0"/>
          <w:spacing w:val="-2"/>
        </w:rPr>
      </w:pPr>
      <w:r w:rsidRPr="005624AC">
        <w:rPr>
          <w:rFonts w:ascii="Tahoma" w:hAnsi="Tahoma" w:cs="Tahoma"/>
          <w:b/>
          <w:snapToGrid w:val="0"/>
          <w:spacing w:val="-2"/>
        </w:rPr>
        <w:t>14.1. UN-szám</w:t>
      </w:r>
      <w:r w:rsidR="005624AC">
        <w:rPr>
          <w:rFonts w:ascii="Tahoma" w:hAnsi="Tahoma" w:cs="Tahoma"/>
          <w:b/>
          <w:snapToGrid w:val="0"/>
          <w:spacing w:val="-2"/>
        </w:rPr>
        <w:t xml:space="preserve"> vagy azonosító szám</w:t>
      </w:r>
      <w:r w:rsidRPr="005624AC">
        <w:rPr>
          <w:rFonts w:ascii="Tahoma" w:hAnsi="Tahoma" w:cs="Tahoma"/>
          <w:b/>
          <w:snapToGrid w:val="0"/>
          <w:spacing w:val="-2"/>
        </w:rPr>
        <w:t>:</w:t>
      </w:r>
      <w:r w:rsidRPr="005624AC">
        <w:rPr>
          <w:rFonts w:ascii="Tahoma" w:hAnsi="Tahoma" w:cs="Tahoma"/>
          <w:bCs/>
          <w:snapToGrid w:val="0"/>
          <w:spacing w:val="-2"/>
        </w:rPr>
        <w:t>1987</w:t>
      </w:r>
    </w:p>
    <w:p w:rsidR="00FE538E" w:rsidRPr="005624AC" w:rsidRDefault="00FE538E" w:rsidP="00FE538E">
      <w:pPr>
        <w:tabs>
          <w:tab w:val="left" w:pos="2268"/>
          <w:tab w:val="left" w:pos="3119"/>
        </w:tabs>
        <w:spacing w:before="40"/>
        <w:jc w:val="both"/>
        <w:rPr>
          <w:rFonts w:ascii="Tahoma" w:hAnsi="Tahoma" w:cs="Tahoma"/>
          <w:snapToGrid w:val="0"/>
          <w:spacing w:val="-2"/>
        </w:rPr>
      </w:pPr>
      <w:r w:rsidRPr="005624AC">
        <w:rPr>
          <w:rFonts w:ascii="Tahoma" w:hAnsi="Tahoma" w:cs="Tahoma"/>
          <w:b/>
          <w:snapToGrid w:val="0"/>
          <w:spacing w:val="-2"/>
        </w:rPr>
        <w:t xml:space="preserve">14.2. Az </w:t>
      </w:r>
      <w:r w:rsidR="005624AC">
        <w:rPr>
          <w:rFonts w:ascii="Tahoma" w:hAnsi="Tahoma" w:cs="Tahoma"/>
          <w:b/>
          <w:snapToGrid w:val="0"/>
          <w:spacing w:val="-2"/>
        </w:rPr>
        <w:t>ENSZ szerinti megfelelő szállítási megnevezés:</w:t>
      </w:r>
      <w:r w:rsidRPr="005624AC">
        <w:rPr>
          <w:rFonts w:ascii="Tahoma" w:hAnsi="Tahoma" w:cs="Tahoma"/>
          <w:snapToGrid w:val="0"/>
          <w:spacing w:val="-2"/>
        </w:rPr>
        <w:t>ALKOHOLOK (IZOPROPIL-ALKOHOL OLDAT)</w:t>
      </w:r>
    </w:p>
    <w:p w:rsidR="00FE538E" w:rsidRPr="007F312B" w:rsidRDefault="00FE538E" w:rsidP="00FE538E">
      <w:pPr>
        <w:tabs>
          <w:tab w:val="left" w:pos="1985"/>
          <w:tab w:val="left" w:pos="2552"/>
          <w:tab w:val="left" w:pos="3119"/>
        </w:tabs>
        <w:spacing w:before="40"/>
        <w:jc w:val="both"/>
        <w:rPr>
          <w:rFonts w:ascii="Tahoma" w:hAnsi="Tahoma" w:cs="Tahoma"/>
          <w:snapToGrid w:val="0"/>
          <w:spacing w:val="-2"/>
        </w:rPr>
      </w:pPr>
      <w:r w:rsidRPr="005624AC">
        <w:rPr>
          <w:rFonts w:ascii="Tahoma" w:hAnsi="Tahoma" w:cs="Tahoma"/>
          <w:b/>
          <w:snapToGrid w:val="0"/>
          <w:spacing w:val="-2"/>
        </w:rPr>
        <w:t xml:space="preserve">14.3. Szállítási osztály </w:t>
      </w:r>
      <w:r w:rsidRPr="005624AC">
        <w:rPr>
          <w:rFonts w:ascii="Tahoma" w:hAnsi="Tahoma" w:cs="Tahoma"/>
          <w:snapToGrid w:val="0"/>
          <w:spacing w:val="-2"/>
        </w:rPr>
        <w:t>(ADR/RID, IMDG, IATA): 3</w:t>
      </w:r>
    </w:p>
    <w:p w:rsidR="00FE538E" w:rsidRPr="005624AC" w:rsidRDefault="00FE538E" w:rsidP="00FE538E">
      <w:pPr>
        <w:tabs>
          <w:tab w:val="left" w:pos="1985"/>
          <w:tab w:val="left" w:pos="2552"/>
          <w:tab w:val="left" w:pos="3119"/>
        </w:tabs>
        <w:spacing w:before="40"/>
        <w:jc w:val="both"/>
        <w:rPr>
          <w:rFonts w:ascii="Tahoma" w:hAnsi="Tahoma" w:cs="Tahoma"/>
          <w:b/>
          <w:snapToGrid w:val="0"/>
          <w:spacing w:val="-2"/>
        </w:rPr>
      </w:pPr>
      <w:r w:rsidRPr="005624AC">
        <w:rPr>
          <w:rFonts w:ascii="Tahoma" w:hAnsi="Tahoma" w:cs="Tahoma"/>
          <w:b/>
          <w:snapToGrid w:val="0"/>
          <w:spacing w:val="-2"/>
        </w:rPr>
        <w:t xml:space="preserve">14.4. Csomagolási csoport </w:t>
      </w:r>
      <w:r w:rsidRPr="005624AC">
        <w:rPr>
          <w:rFonts w:ascii="Tahoma" w:hAnsi="Tahoma" w:cs="Tahoma"/>
          <w:snapToGrid w:val="0"/>
          <w:spacing w:val="-2"/>
        </w:rPr>
        <w:t>(ADR/RID, IMDG, IATA): III</w:t>
      </w:r>
    </w:p>
    <w:p w:rsidR="00FE538E" w:rsidRPr="005624AC" w:rsidRDefault="00FE538E" w:rsidP="00FE538E">
      <w:pPr>
        <w:tabs>
          <w:tab w:val="left" w:pos="2127"/>
          <w:tab w:val="left" w:pos="2552"/>
          <w:tab w:val="left" w:pos="3119"/>
        </w:tabs>
        <w:spacing w:before="40"/>
        <w:rPr>
          <w:rFonts w:ascii="Tahoma" w:hAnsi="Tahoma" w:cs="Tahoma"/>
          <w:snapToGrid w:val="0"/>
          <w:spacing w:val="-2"/>
        </w:rPr>
      </w:pPr>
      <w:r w:rsidRPr="005624AC">
        <w:rPr>
          <w:rFonts w:ascii="Tahoma" w:hAnsi="Tahoma" w:cs="Tahoma"/>
          <w:b/>
          <w:snapToGrid w:val="0"/>
          <w:spacing w:val="-2"/>
        </w:rPr>
        <w:t xml:space="preserve">14.5. Környezeti veszély: </w:t>
      </w:r>
      <w:r w:rsidRPr="005624AC">
        <w:rPr>
          <w:rFonts w:ascii="Tahoma" w:hAnsi="Tahoma" w:cs="Tahoma"/>
          <w:snapToGrid w:val="0"/>
          <w:spacing w:val="-2"/>
        </w:rPr>
        <w:t>tengerszennyező</w:t>
      </w:r>
    </w:p>
    <w:p w:rsidR="00FE538E" w:rsidRPr="005624AC" w:rsidRDefault="00FE538E" w:rsidP="00FE538E">
      <w:pPr>
        <w:tabs>
          <w:tab w:val="left" w:pos="2127"/>
          <w:tab w:val="left" w:pos="2552"/>
          <w:tab w:val="left" w:pos="3119"/>
        </w:tabs>
        <w:spacing w:before="40"/>
        <w:rPr>
          <w:rFonts w:ascii="Tahoma" w:hAnsi="Tahoma" w:cs="Tahoma"/>
          <w:b/>
          <w:snapToGrid w:val="0"/>
          <w:spacing w:val="-2"/>
        </w:rPr>
      </w:pPr>
      <w:r w:rsidRPr="005624AC">
        <w:rPr>
          <w:rFonts w:ascii="Tahoma" w:hAnsi="Tahoma" w:cs="Tahoma"/>
          <w:b/>
          <w:snapToGrid w:val="0"/>
          <w:spacing w:val="-2"/>
        </w:rPr>
        <w:t>14.6. A felhasználó érintő különleges óvintézkedések:</w:t>
      </w:r>
    </w:p>
    <w:p w:rsidR="00FE538E" w:rsidRPr="005624AC" w:rsidRDefault="00FE538E" w:rsidP="00FE538E">
      <w:pPr>
        <w:tabs>
          <w:tab w:val="left" w:pos="1276"/>
          <w:tab w:val="left" w:pos="1985"/>
          <w:tab w:val="left" w:pos="2552"/>
          <w:tab w:val="left" w:pos="3119"/>
        </w:tabs>
        <w:jc w:val="both"/>
        <w:rPr>
          <w:rFonts w:ascii="Tahoma" w:hAnsi="Tahoma" w:cs="Tahoma"/>
          <w:snapToGrid w:val="0"/>
          <w:spacing w:val="-2"/>
        </w:rPr>
      </w:pPr>
      <w:r w:rsidRPr="005624AC">
        <w:rPr>
          <w:rFonts w:ascii="Tahoma" w:hAnsi="Tahoma" w:cs="Tahoma"/>
          <w:b/>
          <w:snapToGrid w:val="0"/>
          <w:spacing w:val="-2"/>
        </w:rPr>
        <w:lastRenderedPageBreak/>
        <w:t>ADR/RID:</w:t>
      </w:r>
      <w:r w:rsidRPr="005624AC">
        <w:rPr>
          <w:rFonts w:ascii="Tahoma" w:hAnsi="Tahoma" w:cs="Tahoma"/>
          <w:b/>
          <w:snapToGrid w:val="0"/>
          <w:spacing w:val="-2"/>
        </w:rPr>
        <w:tab/>
      </w:r>
      <w:r w:rsidRPr="005624AC">
        <w:rPr>
          <w:rFonts w:ascii="Tahoma" w:hAnsi="Tahoma" w:cs="Tahoma"/>
          <w:snapToGrid w:val="0"/>
          <w:spacing w:val="-2"/>
        </w:rPr>
        <w:t>Osztályozási kód: F1, Bárca: 3</w:t>
      </w:r>
    </w:p>
    <w:p w:rsidR="00FE538E" w:rsidRPr="005624AC" w:rsidRDefault="00FE538E" w:rsidP="00FE538E">
      <w:pPr>
        <w:tabs>
          <w:tab w:val="left" w:pos="1276"/>
          <w:tab w:val="left" w:pos="1985"/>
          <w:tab w:val="left" w:pos="2552"/>
          <w:tab w:val="left" w:pos="3119"/>
        </w:tabs>
        <w:jc w:val="both"/>
        <w:rPr>
          <w:rFonts w:ascii="Tahoma" w:hAnsi="Tahoma" w:cs="Tahoma"/>
          <w:snapToGrid w:val="0"/>
          <w:spacing w:val="-2"/>
        </w:rPr>
      </w:pPr>
      <w:r w:rsidRPr="005624AC">
        <w:rPr>
          <w:rFonts w:ascii="Tahoma" w:hAnsi="Tahoma" w:cs="Tahoma"/>
          <w:snapToGrid w:val="0"/>
          <w:spacing w:val="-2"/>
        </w:rPr>
        <w:tab/>
        <w:t>Veszélyt jelölő szám: 30</w:t>
      </w:r>
    </w:p>
    <w:p w:rsidR="00FE538E" w:rsidRPr="005624AC" w:rsidRDefault="00FE538E" w:rsidP="00FE538E">
      <w:pPr>
        <w:tabs>
          <w:tab w:val="left" w:pos="1276"/>
          <w:tab w:val="left" w:pos="2127"/>
          <w:tab w:val="left" w:pos="2552"/>
          <w:tab w:val="left" w:pos="3119"/>
        </w:tabs>
        <w:ind w:firstLine="1276"/>
        <w:jc w:val="both"/>
        <w:rPr>
          <w:rFonts w:ascii="Tahoma" w:hAnsi="Tahoma" w:cs="Tahoma"/>
          <w:snapToGrid w:val="0"/>
          <w:spacing w:val="-2"/>
        </w:rPr>
      </w:pPr>
      <w:r w:rsidRPr="005624AC">
        <w:rPr>
          <w:rFonts w:ascii="Tahoma" w:hAnsi="Tahoma" w:cs="Tahoma"/>
          <w:snapToGrid w:val="0"/>
          <w:spacing w:val="-2"/>
        </w:rPr>
        <w:t>Korlátozott mennyiség: 5 l, Engedményes mennyiség: E1</w:t>
      </w:r>
    </w:p>
    <w:p w:rsidR="00CB51BD" w:rsidRDefault="00FE538E" w:rsidP="00FE538E">
      <w:pPr>
        <w:tabs>
          <w:tab w:val="left" w:pos="1276"/>
          <w:tab w:val="left" w:pos="2127"/>
          <w:tab w:val="left" w:pos="2552"/>
          <w:tab w:val="left" w:pos="3119"/>
        </w:tabs>
        <w:ind w:firstLine="1276"/>
        <w:jc w:val="both"/>
        <w:rPr>
          <w:rFonts w:ascii="Tahoma" w:hAnsi="Tahoma" w:cs="Tahoma"/>
          <w:snapToGrid w:val="0"/>
          <w:spacing w:val="-2"/>
        </w:rPr>
      </w:pPr>
      <w:r w:rsidRPr="005624AC">
        <w:rPr>
          <w:rFonts w:ascii="Tahoma" w:hAnsi="Tahoma" w:cs="Tahoma"/>
          <w:snapToGrid w:val="0"/>
          <w:spacing w:val="-2"/>
        </w:rPr>
        <w:t>Szállítási kategória: 3</w:t>
      </w:r>
    </w:p>
    <w:p w:rsidR="00FE538E" w:rsidRPr="005624AC" w:rsidRDefault="00FE538E" w:rsidP="00FE538E">
      <w:pPr>
        <w:tabs>
          <w:tab w:val="left" w:pos="1276"/>
          <w:tab w:val="left" w:pos="2127"/>
          <w:tab w:val="left" w:pos="2552"/>
          <w:tab w:val="left" w:pos="3119"/>
        </w:tabs>
        <w:ind w:firstLine="1276"/>
        <w:jc w:val="both"/>
        <w:rPr>
          <w:rFonts w:ascii="Tahoma" w:hAnsi="Tahoma" w:cs="Tahoma"/>
          <w:snapToGrid w:val="0"/>
          <w:spacing w:val="-2"/>
        </w:rPr>
      </w:pPr>
      <w:r w:rsidRPr="005624AC">
        <w:rPr>
          <w:rFonts w:ascii="Tahoma" w:hAnsi="Tahoma" w:cs="Tahoma"/>
          <w:snapToGrid w:val="0"/>
          <w:spacing w:val="-2"/>
        </w:rPr>
        <w:t>Alagútkorlátozási kód: D/E</w:t>
      </w:r>
    </w:p>
    <w:p w:rsidR="00FE538E" w:rsidRPr="005624AC" w:rsidRDefault="00FE538E" w:rsidP="00FE538E">
      <w:pPr>
        <w:tabs>
          <w:tab w:val="left" w:pos="2127"/>
          <w:tab w:val="left" w:pos="2552"/>
          <w:tab w:val="left" w:pos="3119"/>
        </w:tabs>
        <w:spacing w:before="80"/>
        <w:rPr>
          <w:rFonts w:ascii="Tahoma" w:hAnsi="Tahoma" w:cs="Tahoma"/>
          <w:snapToGrid w:val="0"/>
          <w:spacing w:val="-2"/>
        </w:rPr>
      </w:pPr>
      <w:r w:rsidRPr="005624AC">
        <w:rPr>
          <w:rFonts w:ascii="Tahoma" w:hAnsi="Tahoma" w:cs="Tahoma"/>
          <w:b/>
          <w:snapToGrid w:val="0"/>
          <w:spacing w:val="-2"/>
        </w:rPr>
        <w:t>14.7. A MARPOL II. mellékletére és az IBC kódex szerinti ömlesztett szállítás:</w:t>
      </w:r>
      <w:r w:rsidRPr="005624AC">
        <w:rPr>
          <w:rFonts w:ascii="Tahoma" w:hAnsi="Tahoma" w:cs="Tahoma"/>
          <w:snapToGrid w:val="0"/>
          <w:spacing w:val="-2"/>
        </w:rPr>
        <w:t xml:space="preserve"> nem releváns</w:t>
      </w:r>
    </w:p>
    <w:p w:rsidR="008A3315" w:rsidRPr="003E0F2E" w:rsidRDefault="008A3315" w:rsidP="0031543C">
      <w:pPr>
        <w:keepNext/>
        <w:pBdr>
          <w:top w:val="single" w:sz="4" w:space="1" w:color="auto"/>
          <w:left w:val="single" w:sz="4" w:space="4" w:color="auto"/>
          <w:bottom w:val="single" w:sz="4" w:space="1" w:color="auto"/>
          <w:right w:val="single" w:sz="4" w:space="4" w:color="auto"/>
        </w:pBdr>
        <w:shd w:val="clear" w:color="auto" w:fill="028878"/>
        <w:spacing w:before="120" w:after="120"/>
        <w:rPr>
          <w:rFonts w:ascii="Tahoma" w:hAnsi="Tahoma" w:cs="Tahoma"/>
          <w:b/>
          <w:snapToGrid w:val="0"/>
          <w:color w:val="FFFFFF"/>
          <w:sz w:val="24"/>
          <w:szCs w:val="24"/>
        </w:rPr>
      </w:pPr>
      <w:r w:rsidRPr="003E0F2E">
        <w:rPr>
          <w:rFonts w:ascii="Tahoma" w:hAnsi="Tahoma" w:cs="Tahoma"/>
          <w:b/>
          <w:snapToGrid w:val="0"/>
          <w:color w:val="FFFFFF"/>
          <w:sz w:val="24"/>
          <w:szCs w:val="24"/>
        </w:rPr>
        <w:t xml:space="preserve">15. </w:t>
      </w:r>
      <w:r w:rsidR="00655D4C">
        <w:rPr>
          <w:rFonts w:ascii="Tahoma" w:hAnsi="Tahoma" w:cs="Tahoma"/>
          <w:b/>
          <w:snapToGrid w:val="0"/>
          <w:color w:val="FFFFFF"/>
          <w:sz w:val="24"/>
          <w:szCs w:val="24"/>
        </w:rPr>
        <w:t xml:space="preserve">szakasz: </w:t>
      </w:r>
      <w:r w:rsidRPr="003E0F2E">
        <w:rPr>
          <w:rFonts w:ascii="Tahoma" w:hAnsi="Tahoma" w:cs="Tahoma"/>
          <w:b/>
          <w:snapToGrid w:val="0"/>
          <w:color w:val="FFFFFF"/>
          <w:sz w:val="24"/>
          <w:szCs w:val="24"/>
        </w:rPr>
        <w:t>Szabályozással kapcsolatos információk</w:t>
      </w:r>
    </w:p>
    <w:p w:rsidR="008A3315" w:rsidRPr="003E0F2E" w:rsidRDefault="008A3315" w:rsidP="008A3315">
      <w:pPr>
        <w:pStyle w:val="Szvegtrzsbehzssal"/>
        <w:ind w:left="0"/>
        <w:rPr>
          <w:rFonts w:cs="Tahoma"/>
          <w:b/>
        </w:rPr>
      </w:pPr>
      <w:r w:rsidRPr="003E0F2E">
        <w:rPr>
          <w:rFonts w:cs="Tahoma"/>
          <w:b/>
        </w:rPr>
        <w:t>15.1. A keverékkel kapcsolatos biztonsági, egészségügyi és környezetvédelmi előírások/jogszabályok</w:t>
      </w:r>
    </w:p>
    <w:p w:rsidR="008A3315" w:rsidRPr="003E0F2E" w:rsidRDefault="008A3315" w:rsidP="008A3315">
      <w:pPr>
        <w:pStyle w:val="Szvegtrzsbehzssal"/>
        <w:widowControl w:val="0"/>
        <w:ind w:left="0"/>
        <w:rPr>
          <w:rFonts w:cs="Tahoma"/>
        </w:rPr>
      </w:pPr>
      <w:r w:rsidRPr="003E0F2E">
        <w:rPr>
          <w:rFonts w:cs="Tahoma"/>
        </w:rPr>
        <w:t>A termék nem tartalmaz a REACH XVII. mellékletében listázott anyagot.</w:t>
      </w:r>
    </w:p>
    <w:p w:rsidR="008A3315" w:rsidRPr="003E0F2E" w:rsidRDefault="008A3315" w:rsidP="008A3315">
      <w:pPr>
        <w:pStyle w:val="Szvegtrzsbehzssal"/>
        <w:widowControl w:val="0"/>
        <w:ind w:left="0"/>
        <w:rPr>
          <w:rFonts w:cs="Tahoma"/>
        </w:rPr>
      </w:pPr>
      <w:r w:rsidRPr="003E0F2E">
        <w:rPr>
          <w:rFonts w:cs="Tahoma"/>
        </w:rPr>
        <w:t>A termék nem tartalmaz SVHC anyagot</w:t>
      </w:r>
      <w:r>
        <w:rPr>
          <w:rFonts w:cs="Tahoma"/>
        </w:rPr>
        <w:t xml:space="preserve"> és nem tartalmaz </w:t>
      </w:r>
      <w:r w:rsidR="00CB51BD">
        <w:rPr>
          <w:rFonts w:cs="Tahoma"/>
        </w:rPr>
        <w:t>SVHC-</w:t>
      </w:r>
      <w:r>
        <w:rPr>
          <w:rFonts w:cs="Tahoma"/>
        </w:rPr>
        <w:t>jelöltlistás anyagot</w:t>
      </w:r>
      <w:r w:rsidRPr="003E0F2E">
        <w:rPr>
          <w:rFonts w:cs="Tahoma"/>
        </w:rPr>
        <w:t>.</w:t>
      </w:r>
    </w:p>
    <w:p w:rsidR="008A3315" w:rsidRPr="003E0F2E" w:rsidRDefault="008A3315" w:rsidP="008A3315">
      <w:pPr>
        <w:pStyle w:val="Szvegtrzsbehzssal"/>
        <w:widowControl w:val="0"/>
        <w:ind w:left="0"/>
        <w:rPr>
          <w:rFonts w:cs="Tahoma"/>
        </w:rPr>
      </w:pPr>
      <w:r w:rsidRPr="003E0F2E">
        <w:rPr>
          <w:rFonts w:cs="Tahoma"/>
        </w:rPr>
        <w:t>A termék nem tartalmaz a REACH XIV. mellékletében listázott anyagot.</w:t>
      </w:r>
    </w:p>
    <w:p w:rsidR="00586BFF" w:rsidRPr="00B22A7E" w:rsidRDefault="00586BFF" w:rsidP="00586BFF">
      <w:pPr>
        <w:pStyle w:val="Szvegtrzsbehzssal"/>
        <w:widowControl w:val="0"/>
        <w:spacing w:before="80"/>
        <w:ind w:left="0"/>
        <w:rPr>
          <w:rFonts w:cs="Tahoma"/>
        </w:rPr>
      </w:pPr>
      <w:r w:rsidRPr="00B22A7E">
        <w:rPr>
          <w:rFonts w:cs="Tahoma"/>
        </w:rPr>
        <w:t xml:space="preserve">A termék minősítése: III. forgalmazási kategóriájú szabadforgalmú szer </w:t>
      </w:r>
    </w:p>
    <w:p w:rsidR="008A3315" w:rsidRPr="003E0F2E" w:rsidRDefault="008A3315" w:rsidP="008A3315">
      <w:pPr>
        <w:pStyle w:val="Szvegtrzsbehzssal"/>
        <w:widowControl w:val="0"/>
        <w:spacing w:before="80"/>
        <w:ind w:left="0"/>
        <w:rPr>
          <w:rFonts w:cs="Tahoma"/>
          <w:b/>
        </w:rPr>
      </w:pPr>
      <w:r w:rsidRPr="003E0F2E">
        <w:rPr>
          <w:rFonts w:cs="Tahoma"/>
          <w:b/>
        </w:rPr>
        <w:t>Vonatkozó közösségi joganyagok</w:t>
      </w:r>
      <w:bookmarkStart w:id="3" w:name="_GoBack"/>
      <w:bookmarkEnd w:id="3"/>
    </w:p>
    <w:p w:rsidR="00C03B97" w:rsidRPr="00C376B8" w:rsidRDefault="00C03B97" w:rsidP="00C03B97">
      <w:pPr>
        <w:tabs>
          <w:tab w:val="left" w:pos="1701"/>
        </w:tabs>
        <w:spacing w:before="20"/>
        <w:ind w:left="1701" w:hanging="1701"/>
        <w:jc w:val="both"/>
        <w:rPr>
          <w:rFonts w:ascii="Tahoma" w:hAnsi="Tahoma" w:cs="Tahoma"/>
        </w:rPr>
      </w:pPr>
      <w:r w:rsidRPr="00C376B8">
        <w:rPr>
          <w:rFonts w:ascii="Tahoma" w:hAnsi="Tahoma" w:cs="Tahoma"/>
        </w:rPr>
        <w:t>Biocid rendeletek: 528/2012/EU és módosításai</w:t>
      </w:r>
    </w:p>
    <w:p w:rsidR="00586BFF" w:rsidRPr="00586BFF" w:rsidRDefault="00586BFF" w:rsidP="00586BFF">
      <w:pPr>
        <w:tabs>
          <w:tab w:val="left" w:pos="1701"/>
        </w:tabs>
        <w:spacing w:before="20"/>
        <w:jc w:val="both"/>
        <w:rPr>
          <w:rFonts w:ascii="Tahoma" w:hAnsi="Tahoma"/>
          <w:snapToGrid w:val="0"/>
        </w:rPr>
      </w:pPr>
      <w:r w:rsidRPr="00586BFF">
        <w:rPr>
          <w:rFonts w:ascii="Tahoma" w:hAnsi="Tahoma"/>
          <w:snapToGrid w:val="0"/>
        </w:rPr>
        <w:t>A Bizottság (EU) 2016/2288 végrehajtási rendelete a piperonil-butoxid létező hatóanyag a 18. terméktípusba tartozó biocid termékekben történő jóváhagyásáról</w:t>
      </w:r>
    </w:p>
    <w:p w:rsidR="00C03B97" w:rsidRPr="00C376B8" w:rsidRDefault="00C03B97" w:rsidP="00C03B97">
      <w:pPr>
        <w:tabs>
          <w:tab w:val="left" w:pos="1701"/>
        </w:tabs>
        <w:spacing w:before="20"/>
        <w:jc w:val="both"/>
        <w:rPr>
          <w:rFonts w:ascii="Tahoma" w:hAnsi="Tahoma"/>
          <w:snapToGrid w:val="0"/>
        </w:rPr>
      </w:pPr>
      <w:r w:rsidRPr="00C376B8">
        <w:rPr>
          <w:rFonts w:ascii="Tahoma" w:hAnsi="Tahoma"/>
          <w:snapToGrid w:val="0"/>
        </w:rPr>
        <w:t>REACH rendelet: 1907/2006/EK és módosításai</w:t>
      </w:r>
    </w:p>
    <w:p w:rsidR="00C03B97" w:rsidRPr="00C376B8" w:rsidRDefault="00C03B97" w:rsidP="00C03B97">
      <w:pPr>
        <w:spacing w:before="20"/>
        <w:jc w:val="both"/>
        <w:rPr>
          <w:rFonts w:ascii="Tahoma" w:hAnsi="Tahoma" w:cs="Tahoma"/>
          <w:snapToGrid w:val="0"/>
        </w:rPr>
      </w:pPr>
      <w:r w:rsidRPr="00C376B8">
        <w:rPr>
          <w:rFonts w:ascii="Tahoma" w:hAnsi="Tahoma" w:cs="Tahoma"/>
          <w:snapToGrid w:val="0"/>
        </w:rPr>
        <w:t>CLP-rendelet (1272/2008/EK) és módosításai: 1. ATP: 790/2009/EK; 2. ATP: 286/2011/EK; 3. ATP: 618/2012/EU; 4. ATP: 487/2013/EU; 5. ATP: 944/2013/EU; 6. ATP: 605/2014/EU; 7. ATP: 2015/1221/EU; 8. ATP: 2016/918/EU; 9. ATP: 2016/1179/EU; 10. ATP: 2017/776 EU; 11. ATP: 2018/669/EU; 12. ATP: 2019/521/EU; 13. ATP: 2018/1480/EU; 14. ATP: 2020/217/EU</w:t>
      </w:r>
      <w:r>
        <w:rPr>
          <w:rFonts w:ascii="Tahoma" w:hAnsi="Tahoma" w:cs="Tahoma"/>
          <w:snapToGrid w:val="0"/>
        </w:rPr>
        <w:t>; 15. ATP: 2020/1182/EU</w:t>
      </w:r>
    </w:p>
    <w:p w:rsidR="00C03B97" w:rsidRPr="00C376B8" w:rsidRDefault="00C03B97" w:rsidP="00C03B97">
      <w:pPr>
        <w:tabs>
          <w:tab w:val="left" w:pos="1701"/>
        </w:tabs>
        <w:spacing w:before="20"/>
        <w:jc w:val="both"/>
        <w:rPr>
          <w:rFonts w:ascii="Tahoma" w:hAnsi="Tahoma"/>
          <w:snapToGrid w:val="0"/>
        </w:rPr>
      </w:pPr>
      <w:r w:rsidRPr="00C376B8">
        <w:rPr>
          <w:rFonts w:ascii="Tahoma" w:hAnsi="Tahoma"/>
          <w:snapToGrid w:val="0"/>
        </w:rPr>
        <w:t>98/24/EK irányelve a munkájuk során vegyi anyagokkal kapcsolatos kockázatoknak kitett munkavállalók egészségének, biztonságának védelméről</w:t>
      </w:r>
    </w:p>
    <w:p w:rsidR="00C03B97" w:rsidRPr="00C376B8" w:rsidRDefault="00C03B97" w:rsidP="00C03B97">
      <w:pPr>
        <w:tabs>
          <w:tab w:val="left" w:pos="1701"/>
        </w:tabs>
        <w:spacing w:before="20"/>
        <w:jc w:val="both"/>
        <w:rPr>
          <w:rFonts w:ascii="Tahoma" w:hAnsi="Tahoma"/>
          <w:snapToGrid w:val="0"/>
        </w:rPr>
      </w:pPr>
      <w:r w:rsidRPr="00C376B8">
        <w:rPr>
          <w:rFonts w:ascii="Tahoma" w:hAnsi="Tahoma"/>
          <w:snapToGrid w:val="0"/>
        </w:rPr>
        <w:t>Foglalkozási expozíciós határértékek: 91/322/EK rendelet és módosítása; 2000/39/EK irányelv és módosításai</w:t>
      </w:r>
    </w:p>
    <w:p w:rsidR="00C03B97" w:rsidRPr="00C376B8" w:rsidRDefault="00C03B97" w:rsidP="00C03B97">
      <w:pPr>
        <w:tabs>
          <w:tab w:val="left" w:pos="567"/>
        </w:tabs>
        <w:spacing w:before="20"/>
        <w:jc w:val="both"/>
        <w:rPr>
          <w:rFonts w:ascii="Tahoma" w:hAnsi="Tahoma" w:cs="Tahoma"/>
          <w:snapToGrid w:val="0"/>
        </w:rPr>
      </w:pPr>
      <w:r w:rsidRPr="00C376B8">
        <w:rPr>
          <w:rFonts w:ascii="Tahoma" w:hAnsi="Tahoma" w:cs="Tahoma"/>
          <w:snapToGrid w:val="0"/>
        </w:rPr>
        <w:t xml:space="preserve">Az Európai Parlament és a Tanács 2008/98/EK irányelve a hulladékokról </w:t>
      </w:r>
    </w:p>
    <w:p w:rsidR="00C03B97" w:rsidRPr="00C376B8" w:rsidRDefault="00C03B97" w:rsidP="00C03B97">
      <w:pPr>
        <w:tabs>
          <w:tab w:val="left" w:pos="1500"/>
        </w:tabs>
        <w:spacing w:before="60"/>
        <w:jc w:val="both"/>
        <w:rPr>
          <w:rFonts w:ascii="Tahoma" w:hAnsi="Tahoma"/>
          <w:b/>
          <w:snapToGrid w:val="0"/>
        </w:rPr>
      </w:pPr>
      <w:r w:rsidRPr="00C376B8">
        <w:rPr>
          <w:rFonts w:ascii="Tahoma" w:hAnsi="Tahoma"/>
          <w:b/>
          <w:snapToGrid w:val="0"/>
        </w:rPr>
        <w:t>Vonatkozó magyar joganyagok</w:t>
      </w:r>
    </w:p>
    <w:p w:rsidR="00C03B97" w:rsidRPr="00C376B8" w:rsidRDefault="00C03B97" w:rsidP="00C03B97">
      <w:pPr>
        <w:tabs>
          <w:tab w:val="left" w:pos="1701"/>
        </w:tabs>
        <w:spacing w:before="20"/>
        <w:ind w:left="1701" w:hanging="1701"/>
        <w:jc w:val="both"/>
        <w:rPr>
          <w:rFonts w:ascii="Tahoma" w:hAnsi="Tahoma" w:cs="Tahoma"/>
          <w:bCs/>
          <w:snapToGrid w:val="0"/>
        </w:rPr>
      </w:pPr>
      <w:r w:rsidRPr="00C376B8">
        <w:rPr>
          <w:rFonts w:ascii="Tahoma" w:hAnsi="Tahoma" w:cs="Tahoma"/>
          <w:bCs/>
          <w:snapToGrid w:val="0"/>
        </w:rPr>
        <w:t>Biocid:</w:t>
      </w:r>
      <w:r w:rsidRPr="00C376B8">
        <w:rPr>
          <w:rFonts w:ascii="Tahoma" w:hAnsi="Tahoma" w:cs="Tahoma"/>
          <w:bCs/>
          <w:snapToGrid w:val="0"/>
        </w:rPr>
        <w:tab/>
        <w:t>38/2003. (VII.7.) ESzCsM-FVM-KvVM együttes rendelet a biocid termékek előállításának és forgalombahozatalának feltételeiről;</w:t>
      </w:r>
    </w:p>
    <w:p w:rsidR="00C03B97" w:rsidRPr="00C376B8" w:rsidRDefault="00C03B97" w:rsidP="00C03B97">
      <w:pPr>
        <w:tabs>
          <w:tab w:val="left" w:pos="1701"/>
        </w:tabs>
        <w:spacing w:before="60"/>
        <w:ind w:left="1701" w:hanging="1701"/>
        <w:jc w:val="both"/>
        <w:rPr>
          <w:rFonts w:ascii="Tahoma" w:hAnsi="Tahoma" w:cs="Tahoma"/>
          <w:bCs/>
          <w:snapToGrid w:val="0"/>
        </w:rPr>
      </w:pPr>
      <w:r w:rsidRPr="00C376B8">
        <w:rPr>
          <w:rFonts w:ascii="Tahoma" w:hAnsi="Tahoma" w:cs="Tahoma"/>
          <w:bCs/>
          <w:snapToGrid w:val="0"/>
        </w:rPr>
        <w:tab/>
        <w:t xml:space="preserve">316/2013. (VIII.28.) Korm. rendelet a biocid termékek engedélyezésének és forgalombahozatalának egyes szabályairól; </w:t>
      </w:r>
    </w:p>
    <w:p w:rsidR="00C03B97" w:rsidRPr="00C376B8" w:rsidRDefault="00C03B97" w:rsidP="00C03B97">
      <w:pPr>
        <w:tabs>
          <w:tab w:val="left" w:pos="1701"/>
        </w:tabs>
        <w:spacing w:before="20"/>
        <w:ind w:left="1701" w:hanging="1701"/>
        <w:jc w:val="both"/>
        <w:rPr>
          <w:rFonts w:ascii="Tahoma" w:hAnsi="Tahoma" w:cs="Tahoma"/>
          <w:snapToGrid w:val="0"/>
        </w:rPr>
      </w:pPr>
      <w:r w:rsidRPr="00C376B8">
        <w:rPr>
          <w:rFonts w:ascii="Tahoma" w:hAnsi="Tahoma" w:cs="Tahoma"/>
          <w:snapToGrid w:val="0"/>
        </w:rPr>
        <w:t>Munkavédelem:</w:t>
      </w:r>
      <w:r w:rsidRPr="00C376B8">
        <w:rPr>
          <w:rFonts w:ascii="Tahoma" w:hAnsi="Tahoma" w:cs="Tahoma"/>
          <w:snapToGrid w:val="0"/>
        </w:rPr>
        <w:tab/>
        <w:t xml:space="preserve">az 1993. évi XCIII. törvény a munkavédelemről; 5/2020. (II.6.) ITM rendelet a kémiai kóroki tényezők hatásának kitett munkavállalók egészségének és biztonságának védelméről; </w:t>
      </w:r>
      <w:r>
        <w:rPr>
          <w:rFonts w:ascii="Tahoma" w:hAnsi="Tahoma" w:cs="Tahoma"/>
          <w:snapToGrid w:val="0"/>
        </w:rPr>
        <w:tab/>
      </w:r>
      <w:r w:rsidRPr="00C376B8">
        <w:rPr>
          <w:rFonts w:ascii="Tahoma" w:hAnsi="Tahoma" w:cs="Tahoma"/>
          <w:snapToGrid w:val="0"/>
        </w:rPr>
        <w:t>33/1998. (VI.24.) NM rendelet a munkaköri, szakmai, illetve személyi higiénés alkalmasság orvosi vizsgálatáról és véleményezéséről; 3/2002. (II.8.) SzCsM-EüM együttes rendelet a munkahelyek munkavédelmi követelményeinek minimális szintjéről;</w:t>
      </w:r>
    </w:p>
    <w:p w:rsidR="00C03B97" w:rsidRPr="00C376B8" w:rsidRDefault="00C03B97" w:rsidP="00C03B97">
      <w:pPr>
        <w:tabs>
          <w:tab w:val="left" w:pos="1701"/>
        </w:tabs>
        <w:ind w:left="1701" w:hanging="1701"/>
        <w:jc w:val="both"/>
        <w:rPr>
          <w:rFonts w:ascii="Tahoma" w:hAnsi="Tahoma" w:cs="Tahoma"/>
          <w:snapToGrid w:val="0"/>
        </w:rPr>
      </w:pPr>
      <w:r w:rsidRPr="00C376B8">
        <w:rPr>
          <w:rFonts w:ascii="Tahoma" w:hAnsi="Tahoma" w:cs="Tahoma"/>
          <w:snapToGrid w:val="0"/>
        </w:rPr>
        <w:t>Kémiai biztonság:</w:t>
      </w:r>
      <w:r w:rsidRPr="00C376B8">
        <w:rPr>
          <w:rFonts w:ascii="Tahoma" w:hAnsi="Tahoma" w:cs="Tahoma"/>
          <w:snapToGrid w:val="0"/>
        </w:rPr>
        <w:tab/>
        <w:t>2000. évi XXV. törvény a kémiai biztonságról és módosításai, a veszélyes anyagokkal és a veszélyes készítményekkel kapcsolatos egyes eljárások, illetve tevékenységek részletes szabályairól szóló 44/2000. (XII.27.) EüM rendelet és módosításai;</w:t>
      </w:r>
    </w:p>
    <w:p w:rsidR="00C03B97" w:rsidRPr="00C376B8" w:rsidRDefault="00C03B97" w:rsidP="00C03B97">
      <w:pPr>
        <w:tabs>
          <w:tab w:val="left" w:pos="1418"/>
          <w:tab w:val="left" w:pos="1701"/>
        </w:tabs>
        <w:spacing w:before="20"/>
        <w:ind w:left="1701" w:hanging="1701"/>
        <w:jc w:val="both"/>
        <w:rPr>
          <w:rFonts w:ascii="Tahoma" w:hAnsi="Tahoma" w:cs="Tahoma"/>
          <w:snapToGrid w:val="0"/>
        </w:rPr>
      </w:pPr>
      <w:r w:rsidRPr="00C376B8">
        <w:rPr>
          <w:rFonts w:ascii="Tahoma" w:hAnsi="Tahoma" w:cs="Tahoma"/>
          <w:snapToGrid w:val="0"/>
        </w:rPr>
        <w:t>Környezetvédelem:</w:t>
      </w:r>
      <w:r w:rsidRPr="00C376B8">
        <w:rPr>
          <w:rFonts w:ascii="Tahoma" w:hAnsi="Tahoma" w:cs="Tahoma"/>
          <w:snapToGrid w:val="0"/>
        </w:rPr>
        <w:tab/>
        <w:t>1995. évi LIII. törvény a környezet védelmének általános szabályairól; 2012. évi CLXXXV. törvény a hulladékokról; 225/2015. (VIII.7.) Korm. rendelet a veszélyes hulladékkal kapcsolatos egyes tevékenységek részletes szabályairól; 72/2013. (VIII.27.) VM rendelet a hulladék jegyzékről;</w:t>
      </w:r>
    </w:p>
    <w:p w:rsidR="00C03B97" w:rsidRPr="00C376B8" w:rsidRDefault="00C03B97" w:rsidP="00C03B97">
      <w:pPr>
        <w:tabs>
          <w:tab w:val="left" w:pos="1701"/>
        </w:tabs>
        <w:spacing w:before="20"/>
        <w:ind w:left="1701" w:hanging="1701"/>
        <w:jc w:val="both"/>
        <w:rPr>
          <w:rFonts w:ascii="Tahoma" w:hAnsi="Tahoma" w:cs="Tahoma"/>
          <w:snapToGrid w:val="0"/>
        </w:rPr>
      </w:pPr>
      <w:r w:rsidRPr="00C376B8">
        <w:rPr>
          <w:rFonts w:ascii="Tahoma" w:hAnsi="Tahoma" w:cs="Tahoma"/>
          <w:snapToGrid w:val="0"/>
        </w:rPr>
        <w:t>Tűzvédelem:</w:t>
      </w:r>
      <w:r w:rsidRPr="00C376B8">
        <w:rPr>
          <w:rFonts w:ascii="Tahoma" w:hAnsi="Tahoma" w:cs="Tahoma"/>
          <w:snapToGrid w:val="0"/>
        </w:rPr>
        <w:tab/>
        <w:t>az 1996. évi XXXI. törvény a tűz elleni védekezésről, a műszaki mentésről és a tűzoltóságról; az 54/2014. (XII.5.) BM rendelet az Országos Tűzvédelmi Szabályzatról.</w:t>
      </w:r>
    </w:p>
    <w:p w:rsidR="008A3315" w:rsidRPr="00260D17" w:rsidRDefault="008A3315" w:rsidP="0031543C">
      <w:pPr>
        <w:keepNext/>
        <w:pBdr>
          <w:top w:val="single" w:sz="4" w:space="1" w:color="auto"/>
          <w:left w:val="single" w:sz="4" w:space="4" w:color="auto"/>
          <w:bottom w:val="single" w:sz="4" w:space="1" w:color="auto"/>
          <w:right w:val="single" w:sz="4" w:space="4" w:color="auto"/>
        </w:pBdr>
        <w:shd w:val="clear" w:color="auto" w:fill="028878"/>
        <w:spacing w:before="120" w:after="120"/>
        <w:rPr>
          <w:rFonts w:ascii="Tahoma" w:hAnsi="Tahoma" w:cs="Tahoma"/>
          <w:b/>
          <w:snapToGrid w:val="0"/>
          <w:color w:val="FFFFFF"/>
          <w:sz w:val="24"/>
          <w:szCs w:val="24"/>
        </w:rPr>
      </w:pPr>
      <w:r w:rsidRPr="00260D17">
        <w:rPr>
          <w:rFonts w:ascii="Tahoma" w:hAnsi="Tahoma" w:cs="Tahoma"/>
          <w:b/>
          <w:snapToGrid w:val="0"/>
          <w:color w:val="FFFFFF"/>
          <w:sz w:val="24"/>
          <w:szCs w:val="24"/>
        </w:rPr>
        <w:t>16. szakasz: Egyéb információk</w:t>
      </w:r>
    </w:p>
    <w:p w:rsidR="00837A78" w:rsidRDefault="008A3315" w:rsidP="008A3315">
      <w:pPr>
        <w:pStyle w:val="Szvegtrzsbehzssal"/>
        <w:ind w:left="0"/>
        <w:rPr>
          <w:rFonts w:cs="Tahoma"/>
        </w:rPr>
      </w:pPr>
      <w:r w:rsidRPr="00A60C8F">
        <w:rPr>
          <w:rFonts w:cs="Tahoma"/>
        </w:rPr>
        <w:t xml:space="preserve">A biztonsági adatlap nem arra szolgál, hogy a termék bizonyos tulajdonságait garantálja, nem helyettesíti a termékspecifikációt. </w:t>
      </w:r>
    </w:p>
    <w:p w:rsidR="008A3315" w:rsidRPr="00A60C8F" w:rsidRDefault="008A3315" w:rsidP="008A3315">
      <w:pPr>
        <w:pStyle w:val="Szvegtrzsbehzssal"/>
        <w:ind w:left="0"/>
        <w:rPr>
          <w:rFonts w:cs="Tahoma"/>
        </w:rPr>
      </w:pPr>
      <w:r w:rsidRPr="00A60C8F">
        <w:rPr>
          <w:rFonts w:cs="Tahoma"/>
        </w:rPr>
        <w:t>A biztonsági adatlapban foglalt információk, adatok és ajánlások ismereteink és tájékozottságunk legjaván alapszanak</w:t>
      </w:r>
      <w:r>
        <w:rPr>
          <w:rFonts w:cs="Tahoma"/>
        </w:rPr>
        <w:t>,</w:t>
      </w:r>
      <w:r w:rsidRPr="00A60C8F">
        <w:rPr>
          <w:rFonts w:cs="Tahoma"/>
        </w:rPr>
        <w:t xml:space="preserve"> és azokat a kiadás időpontjában pontosnak, helytállónak ismerjük, és </w:t>
      </w:r>
      <w:r>
        <w:rPr>
          <w:rFonts w:cs="Tahoma"/>
        </w:rPr>
        <w:t xml:space="preserve">azok </w:t>
      </w:r>
      <w:r w:rsidRPr="00A60C8F">
        <w:rPr>
          <w:rFonts w:cs="Tahoma"/>
        </w:rPr>
        <w:t>arra szolgálnak, hogy a termék biztonságos felhasználását segíts</w:t>
      </w:r>
      <w:r>
        <w:rPr>
          <w:rFonts w:cs="Tahoma"/>
        </w:rPr>
        <w:t>ék.</w:t>
      </w:r>
    </w:p>
    <w:p w:rsidR="008A3315" w:rsidRPr="00A60C8F" w:rsidRDefault="008A3315" w:rsidP="008A3315">
      <w:pPr>
        <w:pStyle w:val="Szvegtrzsbehzssal"/>
        <w:ind w:left="0"/>
        <w:rPr>
          <w:rFonts w:cs="Tahoma"/>
        </w:rPr>
      </w:pPr>
      <w:r w:rsidRPr="00A60C8F">
        <w:rPr>
          <w:rFonts w:cs="Tahoma"/>
        </w:rPr>
        <w:lastRenderedPageBreak/>
        <w:t xml:space="preserve">A terméket tárolni, kezelni és felhasználni kizárólag a használati utasításban leírtaknak megfelelően lehet. A felhasználó felelőssége, hogy megtegyen minden szükséges óvintézkedést a készítmény használatakor. </w:t>
      </w:r>
    </w:p>
    <w:p w:rsidR="008A3315" w:rsidRPr="00A60C8F" w:rsidRDefault="008A3315" w:rsidP="008A3315">
      <w:pPr>
        <w:pStyle w:val="Szvegtrzsbehzssal"/>
        <w:ind w:left="0"/>
        <w:rPr>
          <w:rFonts w:cs="Tahoma"/>
        </w:rPr>
      </w:pPr>
      <w:r w:rsidRPr="00A60C8F">
        <w:rPr>
          <w:rFonts w:cs="Tahoma"/>
        </w:rPr>
        <w:t xml:space="preserve">Az adatlap nem jelenti bármilyen jogi kötelezettség vagy felelősség vállalását a helytelen körülmények között történő használatból, illetve helytelen használatból adódó következményekért, hiszen a felhasználás körülményei (kezelés, alkalmazás, tárolás, </w:t>
      </w:r>
      <w:r w:rsidR="00DC07B7" w:rsidRPr="00A60C8F">
        <w:rPr>
          <w:rFonts w:cs="Tahoma"/>
        </w:rPr>
        <w:t>ártalmatlanítás</w:t>
      </w:r>
      <w:r w:rsidRPr="00A60C8F">
        <w:rPr>
          <w:rFonts w:cs="Tahoma"/>
        </w:rPr>
        <w:t xml:space="preserve"> stb.) hatáskörünkön kívül esnek. </w:t>
      </w:r>
    </w:p>
    <w:p w:rsidR="00D10687" w:rsidRDefault="00D10687" w:rsidP="00D10687">
      <w:pPr>
        <w:pStyle w:val="Szvegtrzsbehzssal"/>
        <w:spacing w:before="60"/>
        <w:ind w:left="0"/>
      </w:pPr>
      <w:r w:rsidRPr="00892ED8">
        <w:rPr>
          <w:b/>
        </w:rPr>
        <w:t>Ajánlás az oktatásra:</w:t>
      </w:r>
      <w:r w:rsidRPr="00892ED8">
        <w:t xml:space="preserve"> A termékkel foglalkozásszerűen dolgozó személyeket tájékoztatni kell a vegyszerekkel történő munka veszélyeiről, és évenként ismétlődő munkavédelmi oktatás keretében az általános munkavédelmi óvó- és védőrendszabályokról.</w:t>
      </w:r>
    </w:p>
    <w:p w:rsidR="00D10687" w:rsidRPr="00892ED8" w:rsidRDefault="00D10687" w:rsidP="00D10687">
      <w:pPr>
        <w:pStyle w:val="Szvegtrzsbehzssal"/>
        <w:spacing w:before="60"/>
        <w:ind w:left="0"/>
      </w:pPr>
      <w:r w:rsidRPr="00892ED8">
        <w:t>A BIZTONSÁGI ADATLAP MINDIG LEGYEN ELÉRHETŐ A DOLGOZÓK SZÁMÁRA.</w:t>
      </w:r>
    </w:p>
    <w:p w:rsidR="00D10687" w:rsidRPr="00892ED8" w:rsidRDefault="00D10687" w:rsidP="00D10687">
      <w:pPr>
        <w:pStyle w:val="Szvegtrzsbehzssal"/>
        <w:spacing w:before="120"/>
        <w:ind w:left="0"/>
      </w:pPr>
      <w:r w:rsidRPr="00892ED8">
        <w:rPr>
          <w:b/>
        </w:rPr>
        <w:t>A termék osztályozása:</w:t>
      </w:r>
      <w:r w:rsidRPr="00892ED8">
        <w:t>kalkulációs módszerrel történt</w:t>
      </w:r>
      <w:r>
        <w:t>.</w:t>
      </w:r>
    </w:p>
    <w:p w:rsidR="00C03B97" w:rsidRDefault="00C03B97" w:rsidP="005821EF">
      <w:pPr>
        <w:pStyle w:val="Szvegtrzsbehzssal"/>
        <w:tabs>
          <w:tab w:val="left" w:pos="851"/>
        </w:tabs>
        <w:spacing w:before="40"/>
        <w:ind w:left="0"/>
        <w:rPr>
          <w:b/>
        </w:rPr>
      </w:pPr>
      <w:r w:rsidRPr="00CF3439">
        <w:rPr>
          <w:b/>
        </w:rPr>
        <w:t>A biztonsági adatlap</w:t>
      </w:r>
      <w:r>
        <w:rPr>
          <w:b/>
        </w:rPr>
        <w:t>ban s</w:t>
      </w:r>
      <w:r w:rsidRPr="00CF3439">
        <w:rPr>
          <w:b/>
        </w:rPr>
        <w:t xml:space="preserve">zereplő </w:t>
      </w:r>
      <w:r>
        <w:rPr>
          <w:b/>
        </w:rPr>
        <w:t xml:space="preserve">rövidítések, </w:t>
      </w:r>
      <w:r w:rsidRPr="00CF3439">
        <w:rPr>
          <w:b/>
        </w:rPr>
        <w:t>H-mondat</w:t>
      </w:r>
      <w:r>
        <w:rPr>
          <w:b/>
        </w:rPr>
        <w:t>ok</w:t>
      </w:r>
      <w:r w:rsidRPr="00CF3439">
        <w:rPr>
          <w:b/>
        </w:rPr>
        <w:t>:</w:t>
      </w:r>
    </w:p>
    <w:p w:rsidR="00C03B97" w:rsidRPr="005441FC" w:rsidRDefault="00C03B97" w:rsidP="00C03B97">
      <w:pPr>
        <w:pStyle w:val="Szvegtrzsbehzssal"/>
        <w:tabs>
          <w:tab w:val="left" w:pos="851"/>
        </w:tabs>
        <w:ind w:left="0"/>
        <w:rPr>
          <w:rFonts w:cs="Tahoma"/>
        </w:rPr>
      </w:pPr>
      <w:r>
        <w:rPr>
          <w:rFonts w:cs="Tahoma"/>
        </w:rPr>
        <w:t xml:space="preserve">A </w:t>
      </w:r>
      <w:r w:rsidRPr="00DB64D6">
        <w:rPr>
          <w:rFonts w:cs="Tahoma"/>
        </w:rPr>
        <w:t>veszélyességi osztályok rövidítései</w:t>
      </w:r>
      <w:r>
        <w:rPr>
          <w:rFonts w:cs="Tahoma"/>
        </w:rPr>
        <w:t>; a rövidítések</w:t>
      </w:r>
      <w:r w:rsidRPr="00DB64D6">
        <w:rPr>
          <w:rFonts w:cs="Tahoma"/>
        </w:rPr>
        <w:t xml:space="preserve"> utáni (1 </w:t>
      </w:r>
      <w:r>
        <w:rPr>
          <w:rFonts w:cs="Tahoma"/>
        </w:rPr>
        <w:t xml:space="preserve">– </w:t>
      </w:r>
      <w:r w:rsidRPr="00DB64D6">
        <w:rPr>
          <w:rFonts w:cs="Tahoma"/>
        </w:rPr>
        <w:t>4) számok, az osztályon belüli</w:t>
      </w:r>
      <w:r w:rsidRPr="006B2FFA">
        <w:rPr>
          <w:rFonts w:cs="Tahoma"/>
        </w:rPr>
        <w:t xml:space="preserve"> kategóriát </w:t>
      </w:r>
      <w:r w:rsidRPr="005441FC">
        <w:rPr>
          <w:rFonts w:cs="Tahoma"/>
        </w:rPr>
        <w:t>jelölik meg, a nagyobb számok kisebb veszélyt jelentenek: Acute Tox.: akut toxicitás; oral: szájon át; inhal.: belélegezve</w:t>
      </w:r>
      <w:r>
        <w:rPr>
          <w:rFonts w:cs="Tahoma"/>
        </w:rPr>
        <w:t xml:space="preserve">; Eye Irrit.: szemirritáció; </w:t>
      </w:r>
      <w:r w:rsidRPr="005441FC">
        <w:rPr>
          <w:rFonts w:cs="Tahoma"/>
        </w:rPr>
        <w:t>Aquatic Acute: veszélyes a vízi környezetre, akut veszély; Aquatic Chronic: veszélyes a vízi élővilágra, krónikus veszély; Skin Sens.: bőrszenzibilizáció; STOT SE: Célszervi toxicitás, egyszeri expozíció</w:t>
      </w:r>
      <w:r>
        <w:rPr>
          <w:rFonts w:cs="Tahoma"/>
        </w:rPr>
        <w:t>; Asp. Tox.: aspirációs toxicitás</w:t>
      </w:r>
      <w:r w:rsidR="005821EF">
        <w:rPr>
          <w:rFonts w:cs="Tahoma"/>
        </w:rPr>
        <w:t>; Flam.Liq.: Tűzveszélyes folyadékok</w:t>
      </w:r>
    </w:p>
    <w:p w:rsidR="00FE538E" w:rsidRPr="005821EF" w:rsidRDefault="00FE538E" w:rsidP="00FE538E">
      <w:pPr>
        <w:pStyle w:val="Szvegtrzsbehzssal"/>
        <w:tabs>
          <w:tab w:val="left" w:pos="709"/>
          <w:tab w:val="left" w:pos="1701"/>
        </w:tabs>
        <w:spacing w:before="120"/>
        <w:ind w:left="-284" w:firstLine="284"/>
        <w:rPr>
          <w:rFonts w:cs="Tahoma"/>
        </w:rPr>
      </w:pPr>
      <w:r w:rsidRPr="005821EF">
        <w:rPr>
          <w:rFonts w:cs="Tahoma"/>
        </w:rPr>
        <w:t>H225</w:t>
      </w:r>
      <w:r w:rsidRPr="005821EF">
        <w:rPr>
          <w:rFonts w:cs="Tahoma"/>
        </w:rPr>
        <w:tab/>
        <w:t>Fokozottan tűzveszélyes folyadék és gőz.</w:t>
      </w:r>
    </w:p>
    <w:p w:rsidR="00C03B97" w:rsidRPr="005821EF" w:rsidRDefault="00C03B97" w:rsidP="00F60F91">
      <w:pPr>
        <w:pStyle w:val="Szvegtrzsbehzssal"/>
        <w:ind w:left="0"/>
        <w:rPr>
          <w:rFonts w:cs="Tahoma"/>
        </w:rPr>
      </w:pPr>
      <w:r w:rsidRPr="005821EF">
        <w:rPr>
          <w:rFonts w:cs="Tahoma"/>
        </w:rPr>
        <w:t>H302</w:t>
      </w:r>
      <w:r w:rsidRPr="005821EF">
        <w:rPr>
          <w:rFonts w:cs="Tahoma"/>
        </w:rPr>
        <w:tab/>
        <w:t>Lenyelve ártalmas.</w:t>
      </w:r>
    </w:p>
    <w:p w:rsidR="00C03B97" w:rsidRPr="005821EF" w:rsidRDefault="00C03B97" w:rsidP="00F60F91">
      <w:pPr>
        <w:pStyle w:val="Szvegtrzsbehzssal"/>
        <w:ind w:left="0"/>
        <w:rPr>
          <w:rFonts w:cs="Tahoma"/>
        </w:rPr>
      </w:pPr>
      <w:r w:rsidRPr="005821EF">
        <w:rPr>
          <w:rFonts w:cs="Tahoma"/>
        </w:rPr>
        <w:t>H304</w:t>
      </w:r>
      <w:r w:rsidR="00765660" w:rsidRPr="005821EF">
        <w:rPr>
          <w:rFonts w:cs="Tahoma"/>
        </w:rPr>
        <w:tab/>
        <w:t>Lenyelve és a légutakba kerülve halálos lehet.</w:t>
      </w:r>
    </w:p>
    <w:p w:rsidR="00C03B97" w:rsidRPr="005821EF" w:rsidRDefault="00C03B97" w:rsidP="00F60F91">
      <w:pPr>
        <w:pStyle w:val="Szvegtrzsbehzssal"/>
        <w:ind w:left="0"/>
        <w:rPr>
          <w:rFonts w:cs="Tahoma"/>
        </w:rPr>
      </w:pPr>
      <w:r w:rsidRPr="005821EF">
        <w:rPr>
          <w:rFonts w:cs="Tahoma"/>
        </w:rPr>
        <w:t>H312</w:t>
      </w:r>
      <w:r w:rsidRPr="005821EF">
        <w:rPr>
          <w:rFonts w:cs="Tahoma"/>
        </w:rPr>
        <w:tab/>
        <w:t>Bőrrel érintkezve ártalmas.</w:t>
      </w:r>
    </w:p>
    <w:p w:rsidR="00C03B97" w:rsidRPr="005821EF" w:rsidRDefault="00C03B97" w:rsidP="00F60F91">
      <w:pPr>
        <w:pStyle w:val="Szvegtrzsbehzssal"/>
        <w:ind w:left="0"/>
        <w:rPr>
          <w:rFonts w:cs="Tahoma"/>
        </w:rPr>
      </w:pPr>
      <w:r w:rsidRPr="005821EF">
        <w:rPr>
          <w:rFonts w:cs="Tahoma"/>
        </w:rPr>
        <w:t>H317</w:t>
      </w:r>
      <w:r w:rsidRPr="005821EF">
        <w:rPr>
          <w:rFonts w:cs="Tahoma"/>
        </w:rPr>
        <w:tab/>
        <w:t>Allergiás bőrreakciót válthat ki.</w:t>
      </w:r>
    </w:p>
    <w:p w:rsidR="00C03B97" w:rsidRPr="005821EF" w:rsidRDefault="00C03B97" w:rsidP="00F60F91">
      <w:pPr>
        <w:pStyle w:val="Szvegtrzsbehzssal"/>
        <w:ind w:left="0"/>
        <w:rPr>
          <w:rFonts w:cs="Tahoma"/>
        </w:rPr>
      </w:pPr>
      <w:r w:rsidRPr="005821EF">
        <w:rPr>
          <w:rFonts w:cs="Tahoma"/>
        </w:rPr>
        <w:t>H319</w:t>
      </w:r>
      <w:r w:rsidRPr="005821EF">
        <w:rPr>
          <w:rFonts w:cs="Tahoma"/>
        </w:rPr>
        <w:tab/>
      </w:r>
      <w:r w:rsidR="00765660" w:rsidRPr="005821EF">
        <w:rPr>
          <w:rFonts w:cs="Tahoma"/>
        </w:rPr>
        <w:t>Súlyos szemirritációt okoz.</w:t>
      </w:r>
    </w:p>
    <w:p w:rsidR="00C03B97" w:rsidRPr="005821EF" w:rsidRDefault="00C03B97" w:rsidP="00F60F91">
      <w:pPr>
        <w:pStyle w:val="Szvegtrzsbehzssal"/>
        <w:ind w:left="0"/>
        <w:rPr>
          <w:rFonts w:cs="Tahoma"/>
        </w:rPr>
      </w:pPr>
      <w:r w:rsidRPr="005821EF">
        <w:rPr>
          <w:rFonts w:cs="Tahoma"/>
        </w:rPr>
        <w:t>H335</w:t>
      </w:r>
      <w:r w:rsidRPr="005821EF">
        <w:rPr>
          <w:rFonts w:cs="Tahoma"/>
        </w:rPr>
        <w:tab/>
        <w:t>Légúti irritációt okozhat.</w:t>
      </w:r>
    </w:p>
    <w:p w:rsidR="00FE538E" w:rsidRPr="005821EF" w:rsidRDefault="00FE538E" w:rsidP="00F60F91">
      <w:pPr>
        <w:pStyle w:val="Szvegtrzsbehzssal"/>
        <w:tabs>
          <w:tab w:val="left" w:pos="709"/>
          <w:tab w:val="left" w:pos="1701"/>
        </w:tabs>
        <w:ind w:left="-284" w:firstLine="284"/>
        <w:rPr>
          <w:rFonts w:cs="Tahoma"/>
        </w:rPr>
      </w:pPr>
      <w:r w:rsidRPr="005821EF">
        <w:rPr>
          <w:rFonts w:cs="Tahoma"/>
        </w:rPr>
        <w:t>H318</w:t>
      </w:r>
      <w:r w:rsidRPr="005821EF">
        <w:rPr>
          <w:rFonts w:cs="Tahoma"/>
        </w:rPr>
        <w:tab/>
        <w:t>Súlyos szemkárosodást okoz.</w:t>
      </w:r>
    </w:p>
    <w:p w:rsidR="00FE538E" w:rsidRPr="005821EF" w:rsidRDefault="00FE538E" w:rsidP="00F60F91">
      <w:pPr>
        <w:pStyle w:val="Szvegtrzsbehzssal"/>
        <w:tabs>
          <w:tab w:val="left" w:pos="709"/>
          <w:tab w:val="left" w:pos="1701"/>
        </w:tabs>
        <w:ind w:left="-284" w:firstLine="284"/>
        <w:rPr>
          <w:rFonts w:cs="Tahoma"/>
        </w:rPr>
      </w:pPr>
      <w:r w:rsidRPr="005821EF">
        <w:rPr>
          <w:rFonts w:cs="Tahoma"/>
        </w:rPr>
        <w:t>H319</w:t>
      </w:r>
      <w:r w:rsidRPr="005821EF">
        <w:rPr>
          <w:rFonts w:cs="Tahoma"/>
        </w:rPr>
        <w:tab/>
        <w:t>Súlyos szemirritációt okoz.</w:t>
      </w:r>
    </w:p>
    <w:p w:rsidR="00FE538E" w:rsidRPr="005821EF" w:rsidRDefault="00FE538E" w:rsidP="00F60F91">
      <w:pPr>
        <w:pStyle w:val="Szvegtrzsbehzssal"/>
        <w:tabs>
          <w:tab w:val="left" w:pos="709"/>
          <w:tab w:val="left" w:pos="1701"/>
        </w:tabs>
        <w:ind w:left="-284" w:firstLine="284"/>
        <w:rPr>
          <w:rFonts w:cs="Tahoma"/>
        </w:rPr>
      </w:pPr>
      <w:r w:rsidRPr="005821EF">
        <w:rPr>
          <w:rFonts w:cs="Tahoma"/>
        </w:rPr>
        <w:t>H332</w:t>
      </w:r>
      <w:r w:rsidRPr="005821EF">
        <w:rPr>
          <w:rFonts w:cs="Tahoma"/>
        </w:rPr>
        <w:tab/>
        <w:t>Belélegezve ártalmas.</w:t>
      </w:r>
    </w:p>
    <w:p w:rsidR="00FE538E" w:rsidRPr="005821EF" w:rsidRDefault="00FE538E" w:rsidP="00F60F91">
      <w:pPr>
        <w:pStyle w:val="Szvegtrzsbehzssal"/>
        <w:tabs>
          <w:tab w:val="left" w:pos="709"/>
          <w:tab w:val="left" w:pos="1701"/>
        </w:tabs>
        <w:ind w:left="-284" w:firstLine="284"/>
        <w:rPr>
          <w:rFonts w:cs="Tahoma"/>
        </w:rPr>
      </w:pPr>
      <w:r w:rsidRPr="005821EF">
        <w:rPr>
          <w:rFonts w:cs="Tahoma"/>
        </w:rPr>
        <w:t>H335</w:t>
      </w:r>
      <w:r w:rsidRPr="005821EF">
        <w:rPr>
          <w:rFonts w:cs="Tahoma"/>
        </w:rPr>
        <w:tab/>
        <w:t>Légúti irritációt okozhat.</w:t>
      </w:r>
    </w:p>
    <w:p w:rsidR="00FE538E" w:rsidRPr="005821EF" w:rsidRDefault="00FE538E" w:rsidP="00F60F91">
      <w:pPr>
        <w:pStyle w:val="Szvegtrzsbehzssal"/>
        <w:tabs>
          <w:tab w:val="left" w:pos="709"/>
          <w:tab w:val="left" w:pos="1701"/>
        </w:tabs>
        <w:ind w:left="-284" w:firstLine="284"/>
        <w:rPr>
          <w:rFonts w:cs="Tahoma"/>
        </w:rPr>
      </w:pPr>
      <w:r w:rsidRPr="005821EF">
        <w:rPr>
          <w:rFonts w:cs="Tahoma"/>
        </w:rPr>
        <w:t>H336</w:t>
      </w:r>
      <w:r w:rsidRPr="005821EF">
        <w:rPr>
          <w:rFonts w:cs="Tahoma"/>
        </w:rPr>
        <w:tab/>
        <w:t>Álmosságot vagy szédülést okozhat.</w:t>
      </w:r>
    </w:p>
    <w:p w:rsidR="00C03B97" w:rsidRPr="005821EF" w:rsidRDefault="00C03B97" w:rsidP="00F60F91">
      <w:pPr>
        <w:pStyle w:val="Szvegtrzsbehzssal"/>
        <w:tabs>
          <w:tab w:val="left" w:pos="709"/>
        </w:tabs>
        <w:ind w:left="0"/>
        <w:rPr>
          <w:rFonts w:cs="Tahoma"/>
        </w:rPr>
      </w:pPr>
      <w:r w:rsidRPr="005821EF">
        <w:rPr>
          <w:rFonts w:cs="Tahoma"/>
        </w:rPr>
        <w:t>H400</w:t>
      </w:r>
      <w:r w:rsidRPr="005821EF">
        <w:rPr>
          <w:rFonts w:cs="Tahoma"/>
        </w:rPr>
        <w:tab/>
        <w:t>Nagyon mérgező a vízi élővilágra.</w:t>
      </w:r>
    </w:p>
    <w:p w:rsidR="00C03B97" w:rsidRPr="005821EF" w:rsidRDefault="00C03B97" w:rsidP="00F60F91">
      <w:pPr>
        <w:pStyle w:val="Szvegtrzsbehzssal"/>
        <w:tabs>
          <w:tab w:val="left" w:pos="709"/>
        </w:tabs>
        <w:ind w:left="0"/>
        <w:rPr>
          <w:rFonts w:cs="Tahoma"/>
        </w:rPr>
      </w:pPr>
      <w:r w:rsidRPr="005821EF">
        <w:rPr>
          <w:rFonts w:cs="Tahoma"/>
        </w:rPr>
        <w:t>H410</w:t>
      </w:r>
      <w:r w:rsidRPr="005821EF">
        <w:rPr>
          <w:rFonts w:cs="Tahoma"/>
        </w:rPr>
        <w:tab/>
        <w:t>Nagyon mérgező a vízi élővilágra, hosszan tartó károsodást okoz.</w:t>
      </w:r>
    </w:p>
    <w:p w:rsidR="00C03B97" w:rsidRDefault="00C03B97" w:rsidP="00F60F91">
      <w:pPr>
        <w:pStyle w:val="Szvegtrzsbehzssal"/>
        <w:keepNext/>
        <w:tabs>
          <w:tab w:val="left" w:pos="993"/>
        </w:tabs>
        <w:ind w:left="0"/>
        <w:rPr>
          <w:rFonts w:cs="Tahoma"/>
        </w:rPr>
      </w:pPr>
      <w:r>
        <w:rPr>
          <w:rFonts w:cs="Tahoma"/>
        </w:rPr>
        <w:t>EUH 066</w:t>
      </w:r>
      <w:r>
        <w:rPr>
          <w:rFonts w:cs="Tahoma"/>
        </w:rPr>
        <w:tab/>
      </w:r>
      <w:r w:rsidRPr="005441FC">
        <w:rPr>
          <w:rFonts w:cs="Tahoma"/>
        </w:rPr>
        <w:t>Ismétlődő expozíció a bőr kiszáradását vagy megrepedezését okozhatja.</w:t>
      </w:r>
    </w:p>
    <w:p w:rsidR="00C03B97" w:rsidRDefault="00C03B97" w:rsidP="00C03B97">
      <w:pPr>
        <w:pStyle w:val="Szvegtrzsbehzssal"/>
        <w:tabs>
          <w:tab w:val="left" w:pos="993"/>
        </w:tabs>
        <w:ind w:left="993" w:hanging="993"/>
        <w:rPr>
          <w:rFonts w:cs="Tahoma"/>
        </w:rPr>
      </w:pPr>
      <w:r>
        <w:rPr>
          <w:rFonts w:cs="Tahoma"/>
        </w:rPr>
        <w:t>EUH 401</w:t>
      </w:r>
      <w:r>
        <w:rPr>
          <w:rFonts w:cs="Tahoma"/>
        </w:rPr>
        <w:tab/>
      </w:r>
      <w:r w:rsidRPr="005441FC">
        <w:rPr>
          <w:rFonts w:cs="Tahoma"/>
        </w:rPr>
        <w:t>Az emberi egészség és a környezet veszélyeztetésének elkerülése érdekében be kell tartani a használati utasítás előírásait.</w:t>
      </w:r>
    </w:p>
    <w:p w:rsidR="005821EF" w:rsidRPr="008D0FD8" w:rsidRDefault="005821EF" w:rsidP="005821EF">
      <w:pPr>
        <w:tabs>
          <w:tab w:val="left" w:pos="709"/>
        </w:tabs>
        <w:spacing w:before="120"/>
        <w:ind w:left="709" w:hanging="709"/>
        <w:rPr>
          <w:rFonts w:ascii="Tahoma" w:hAnsi="Tahoma" w:cs="Tahoma"/>
          <w:bCs/>
        </w:rPr>
      </w:pPr>
      <w:r w:rsidRPr="008D0FD8">
        <w:rPr>
          <w:rFonts w:ascii="Tahoma" w:hAnsi="Tahoma" w:cs="Tahoma"/>
          <w:bCs/>
        </w:rPr>
        <w:t>ADR</w:t>
      </w:r>
      <w:r w:rsidRPr="008D0FD8">
        <w:rPr>
          <w:rFonts w:ascii="Tahoma" w:hAnsi="Tahoma" w:cs="Tahoma"/>
          <w:bCs/>
        </w:rPr>
        <w:tab/>
        <w:t>Veszélyes Áruk Nemzetközi Közúti Szállításáról szóló Európai Megállapodás/ European Agreementconcerningthe International Carriage of DangerousGoodsbyRoad</w:t>
      </w:r>
    </w:p>
    <w:p w:rsidR="005821EF" w:rsidRPr="008D0FD8" w:rsidRDefault="005821EF" w:rsidP="005821EF">
      <w:pPr>
        <w:ind w:left="709" w:hanging="709"/>
        <w:jc w:val="both"/>
        <w:rPr>
          <w:rFonts w:ascii="Tahoma" w:eastAsia="Calibri" w:hAnsi="Tahoma" w:cs="Tahoma"/>
          <w:bCs/>
          <w:lang w:eastAsia="en-US"/>
        </w:rPr>
      </w:pPr>
      <w:r w:rsidRPr="008D0FD8">
        <w:rPr>
          <w:rFonts w:ascii="Tahoma" w:hAnsi="Tahoma" w:cs="Tahoma"/>
          <w:bCs/>
        </w:rPr>
        <w:t>ÁK</w:t>
      </w:r>
      <w:r w:rsidRPr="008D0FD8">
        <w:rPr>
          <w:rFonts w:ascii="Tahoma" w:hAnsi="Tahoma" w:cs="Tahoma"/>
          <w:bCs/>
        </w:rPr>
        <w:tab/>
      </w:r>
      <w:bookmarkStart w:id="4" w:name="_Hlk21798281"/>
      <w:r w:rsidRPr="008D0FD8">
        <w:rPr>
          <w:rFonts w:ascii="Tahoma" w:eastAsia="Calibri" w:hAnsi="Tahoma" w:cs="Tahoma"/>
          <w:bCs/>
          <w:lang w:eastAsia="en-US"/>
        </w:rPr>
        <w:t>munkahely levegőjében egy műszakra megengedett átlagkoncentráció</w:t>
      </w:r>
    </w:p>
    <w:bookmarkEnd w:id="4"/>
    <w:p w:rsidR="005821EF" w:rsidRPr="008D0FD8" w:rsidRDefault="005821EF" w:rsidP="005821EF">
      <w:pPr>
        <w:tabs>
          <w:tab w:val="left" w:pos="709"/>
        </w:tabs>
        <w:spacing w:before="20"/>
        <w:rPr>
          <w:rFonts w:ascii="Tahoma" w:hAnsi="Tahoma" w:cs="Tahoma"/>
          <w:bCs/>
        </w:rPr>
      </w:pPr>
      <w:r w:rsidRPr="008D0FD8">
        <w:rPr>
          <w:rFonts w:ascii="Tahoma" w:hAnsi="Tahoma" w:cs="Tahoma"/>
          <w:bCs/>
        </w:rPr>
        <w:t>ATP</w:t>
      </w:r>
      <w:r w:rsidRPr="008D0FD8">
        <w:rPr>
          <w:rFonts w:ascii="Tahoma" w:hAnsi="Tahoma" w:cs="Tahoma"/>
          <w:bCs/>
        </w:rPr>
        <w:tab/>
        <w:t xml:space="preserve">AdaptiontoTechnicalProgress – A műszaki fejlődéshez való alkalmazkodás </w:t>
      </w:r>
    </w:p>
    <w:p w:rsidR="005821EF" w:rsidRPr="008D0FD8" w:rsidRDefault="005821EF" w:rsidP="005821EF">
      <w:pPr>
        <w:tabs>
          <w:tab w:val="left" w:pos="709"/>
        </w:tabs>
        <w:spacing w:before="20"/>
        <w:rPr>
          <w:rFonts w:ascii="Tahoma" w:hAnsi="Tahoma" w:cs="Tahoma"/>
          <w:bCs/>
        </w:rPr>
      </w:pPr>
      <w:r w:rsidRPr="008D0FD8">
        <w:rPr>
          <w:rFonts w:ascii="Tahoma" w:hAnsi="Tahoma" w:cs="Tahoma"/>
          <w:bCs/>
        </w:rPr>
        <w:t>BCF</w:t>
      </w:r>
      <w:r w:rsidRPr="008D0FD8">
        <w:rPr>
          <w:rFonts w:ascii="Tahoma" w:hAnsi="Tahoma" w:cs="Tahoma"/>
          <w:bCs/>
        </w:rPr>
        <w:tab/>
        <w:t>Biokoncentrációs faktor</w:t>
      </w:r>
    </w:p>
    <w:p w:rsidR="005821EF" w:rsidRPr="008D0FD8" w:rsidRDefault="005821EF" w:rsidP="005821EF">
      <w:pPr>
        <w:tabs>
          <w:tab w:val="left" w:pos="709"/>
          <w:tab w:val="left" w:pos="993"/>
        </w:tabs>
        <w:spacing w:before="20"/>
        <w:ind w:left="993" w:hanging="993"/>
        <w:rPr>
          <w:rFonts w:ascii="Tahoma" w:hAnsi="Tahoma" w:cs="Tahoma"/>
          <w:bCs/>
        </w:rPr>
      </w:pPr>
      <w:r w:rsidRPr="008D0FD8">
        <w:rPr>
          <w:rFonts w:ascii="Tahoma" w:hAnsi="Tahoma" w:cs="Tahoma"/>
          <w:bCs/>
        </w:rPr>
        <w:t>CAS</w:t>
      </w:r>
      <w:r w:rsidRPr="008D0FD8">
        <w:rPr>
          <w:rFonts w:ascii="Tahoma" w:hAnsi="Tahoma" w:cs="Tahoma"/>
          <w:bCs/>
        </w:rPr>
        <w:tab/>
        <w:t>ChemicalAbstract Service</w:t>
      </w:r>
    </w:p>
    <w:p w:rsidR="005821EF" w:rsidRPr="005821EF" w:rsidRDefault="005821EF" w:rsidP="005821EF">
      <w:pPr>
        <w:tabs>
          <w:tab w:val="left" w:pos="709"/>
        </w:tabs>
        <w:ind w:left="709" w:hanging="709"/>
        <w:jc w:val="both"/>
        <w:rPr>
          <w:rFonts w:ascii="Tahoma" w:eastAsia="Calibri" w:hAnsi="Tahoma" w:cs="Tahoma"/>
          <w:lang w:eastAsia="en-US"/>
        </w:rPr>
      </w:pPr>
      <w:bookmarkStart w:id="5" w:name="_Hlk21798299"/>
      <w:r w:rsidRPr="005821EF">
        <w:rPr>
          <w:rFonts w:ascii="Tahoma" w:eastAsia="Calibri" w:hAnsi="Tahoma" w:cs="Tahoma"/>
          <w:lang w:eastAsia="en-US"/>
        </w:rPr>
        <w:t>CK</w:t>
      </w:r>
      <w:r w:rsidRPr="005821EF">
        <w:rPr>
          <w:rFonts w:ascii="Tahoma" w:eastAsia="Calibri" w:hAnsi="Tahoma" w:cs="Tahoma"/>
          <w:lang w:eastAsia="en-US"/>
        </w:rPr>
        <w:tab/>
        <w:t>megengedett csúcskoncentráció, rövid ideig megengedhető legnagyobb levegőszennyezettség egy műszakon belül</w:t>
      </w:r>
    </w:p>
    <w:bookmarkEnd w:id="5"/>
    <w:p w:rsidR="00DC07B7" w:rsidRDefault="00DC07B7" w:rsidP="005821EF">
      <w:pPr>
        <w:tabs>
          <w:tab w:val="left" w:pos="709"/>
        </w:tabs>
        <w:spacing w:before="20"/>
        <w:ind w:left="709" w:hanging="709"/>
        <w:rPr>
          <w:rFonts w:ascii="Tahoma" w:hAnsi="Tahoma" w:cs="Tahoma"/>
          <w:bCs/>
        </w:rPr>
      </w:pPr>
      <w:r w:rsidRPr="00A3311F">
        <w:rPr>
          <w:rFonts w:ascii="Tahoma" w:hAnsi="Tahoma" w:cs="Tahoma"/>
          <w:bCs/>
        </w:rPr>
        <w:t>ECHA</w:t>
      </w:r>
      <w:r w:rsidRPr="00A3311F">
        <w:rPr>
          <w:rFonts w:ascii="Tahoma" w:hAnsi="Tahoma" w:cs="Tahoma"/>
          <w:bCs/>
        </w:rPr>
        <w:tab/>
        <w:t xml:space="preserve">European ChemicalsAgency - Az Európai Vegyianyag-ügynökség </w:t>
      </w:r>
    </w:p>
    <w:p w:rsidR="00F41A51" w:rsidRDefault="00F41A51" w:rsidP="005821EF">
      <w:pPr>
        <w:tabs>
          <w:tab w:val="left" w:pos="709"/>
        </w:tabs>
        <w:spacing w:before="20"/>
        <w:ind w:left="709" w:hanging="709"/>
        <w:rPr>
          <w:rFonts w:ascii="Tahoma" w:hAnsi="Tahoma" w:cs="Tahoma"/>
          <w:color w:val="000000"/>
        </w:rPr>
      </w:pPr>
      <w:r>
        <w:rPr>
          <w:rFonts w:ascii="Tahoma" w:hAnsi="Tahoma" w:cs="Tahoma"/>
          <w:bCs/>
        </w:rPr>
        <w:t>GHS</w:t>
      </w:r>
      <w:r>
        <w:rPr>
          <w:rFonts w:ascii="Tahoma" w:hAnsi="Tahoma" w:cs="Tahoma"/>
          <w:bCs/>
        </w:rPr>
        <w:tab/>
      </w:r>
      <w:r w:rsidRPr="00F07982">
        <w:rPr>
          <w:rFonts w:ascii="Tahoma" w:hAnsi="Tahoma" w:cs="Tahoma"/>
          <w:color w:val="000000"/>
        </w:rPr>
        <w:t>GloballyHarmonized System of Classification and Labelling of Chemicals</w:t>
      </w:r>
      <w:r>
        <w:rPr>
          <w:rFonts w:ascii="Tahoma" w:hAnsi="Tahoma" w:cs="Tahoma"/>
          <w:color w:val="000000"/>
        </w:rPr>
        <w:t xml:space="preserve"> – </w:t>
      </w:r>
      <w:r w:rsidRPr="00F07982">
        <w:rPr>
          <w:rFonts w:ascii="Tahoma" w:hAnsi="Tahoma" w:cs="Tahoma"/>
          <w:color w:val="000000"/>
        </w:rPr>
        <w:t>Vegyi Anyagok besorolásának és Címkézésének Harmonizált Rendszere</w:t>
      </w:r>
    </w:p>
    <w:p w:rsidR="005821EF" w:rsidRPr="008D0FD8" w:rsidRDefault="005821EF" w:rsidP="005821EF">
      <w:pPr>
        <w:tabs>
          <w:tab w:val="left" w:pos="709"/>
        </w:tabs>
        <w:spacing w:before="20"/>
        <w:ind w:left="709" w:hanging="709"/>
        <w:rPr>
          <w:rFonts w:ascii="Tahoma" w:hAnsi="Tahoma" w:cs="Tahoma"/>
          <w:snapToGrid w:val="0"/>
        </w:rPr>
      </w:pPr>
      <w:r w:rsidRPr="008D0FD8">
        <w:rPr>
          <w:rFonts w:ascii="Tahoma" w:hAnsi="Tahoma" w:cs="Tahoma"/>
          <w:bCs/>
        </w:rPr>
        <w:t>IATA</w:t>
      </w:r>
      <w:r w:rsidRPr="008D0FD8">
        <w:rPr>
          <w:rFonts w:ascii="Tahoma" w:hAnsi="Tahoma" w:cs="Tahoma"/>
          <w:bCs/>
        </w:rPr>
        <w:tab/>
        <w:t>International Air TransportAssociation, Nemzetközi Légi Fuvarozási Egyesület Veszélyes Áru Szabályzata</w:t>
      </w:r>
    </w:p>
    <w:p w:rsidR="005821EF" w:rsidRPr="008D0FD8" w:rsidRDefault="005821EF" w:rsidP="005821EF">
      <w:pPr>
        <w:tabs>
          <w:tab w:val="left" w:pos="426"/>
        </w:tabs>
        <w:spacing w:before="20"/>
        <w:ind w:left="709" w:hanging="709"/>
        <w:rPr>
          <w:rFonts w:ascii="Tahoma" w:hAnsi="Tahoma" w:cs="Tahoma"/>
          <w:bCs/>
        </w:rPr>
      </w:pPr>
      <w:r w:rsidRPr="008D0FD8">
        <w:rPr>
          <w:rFonts w:ascii="Tahoma" w:hAnsi="Tahoma" w:cs="Tahoma"/>
          <w:bCs/>
        </w:rPr>
        <w:t>ICAO</w:t>
      </w:r>
      <w:r w:rsidRPr="008D0FD8">
        <w:rPr>
          <w:rFonts w:ascii="Tahoma" w:hAnsi="Tahoma" w:cs="Tahoma"/>
          <w:bCs/>
        </w:rPr>
        <w:tab/>
        <w:t>International Civil Aviation Organization TechnicalInstructionfortheSafeTransport of DangerousGoodsby Air, Nemzetközi Polgári Repülésügyi Szervezet Veszélyes Áruk Légi Szállításának</w:t>
      </w:r>
    </w:p>
    <w:p w:rsidR="00F41A51" w:rsidRPr="008D0FD8" w:rsidRDefault="00F41A51" w:rsidP="00F41A51">
      <w:pPr>
        <w:tabs>
          <w:tab w:val="left" w:pos="709"/>
        </w:tabs>
        <w:spacing w:before="20"/>
        <w:rPr>
          <w:rFonts w:ascii="Tahoma" w:hAnsi="Tahoma" w:cs="Tahoma"/>
          <w:bCs/>
        </w:rPr>
      </w:pPr>
      <w:r w:rsidRPr="008D0FD8">
        <w:rPr>
          <w:rFonts w:ascii="Tahoma" w:hAnsi="Tahoma" w:cs="Tahoma"/>
          <w:bCs/>
        </w:rPr>
        <w:t>IMDG</w:t>
      </w:r>
      <w:r w:rsidRPr="008D0FD8">
        <w:rPr>
          <w:rFonts w:ascii="Tahoma" w:hAnsi="Tahoma" w:cs="Tahoma"/>
          <w:bCs/>
        </w:rPr>
        <w:tab/>
        <w:t xml:space="preserve">Veszélyes Áruk Nemzetközi Tengerészeti Kódexe </w:t>
      </w:r>
    </w:p>
    <w:p w:rsidR="005821EF" w:rsidRPr="008D0FD8" w:rsidRDefault="005821EF" w:rsidP="005821EF">
      <w:pPr>
        <w:tabs>
          <w:tab w:val="left" w:pos="709"/>
        </w:tabs>
        <w:spacing w:before="20"/>
        <w:rPr>
          <w:rFonts w:ascii="Tahoma" w:hAnsi="Tahoma" w:cs="Tahoma"/>
          <w:bCs/>
        </w:rPr>
      </w:pPr>
      <w:r w:rsidRPr="008D0FD8">
        <w:rPr>
          <w:rFonts w:ascii="Tahoma" w:hAnsi="Tahoma" w:cs="Tahoma"/>
          <w:bCs/>
        </w:rPr>
        <w:t>logP</w:t>
      </w:r>
      <w:r w:rsidRPr="008D0FD8">
        <w:rPr>
          <w:rFonts w:ascii="Tahoma" w:hAnsi="Tahoma" w:cs="Tahoma"/>
          <w:bCs/>
          <w:vertAlign w:val="subscript"/>
        </w:rPr>
        <w:t>o</w:t>
      </w:r>
      <w:r>
        <w:rPr>
          <w:rFonts w:ascii="Tahoma" w:hAnsi="Tahoma" w:cs="Tahoma"/>
          <w:bCs/>
          <w:vertAlign w:val="subscript"/>
        </w:rPr>
        <w:t>/v</w:t>
      </w:r>
      <w:r w:rsidRPr="008D0FD8">
        <w:rPr>
          <w:rFonts w:ascii="Tahoma" w:hAnsi="Tahoma" w:cs="Tahoma"/>
          <w:bCs/>
        </w:rPr>
        <w:tab/>
      </w:r>
      <w:r>
        <w:rPr>
          <w:rFonts w:ascii="Tahoma" w:hAnsi="Tahoma" w:cs="Tahoma"/>
          <w:bCs/>
        </w:rPr>
        <w:t xml:space="preserve">egy anyag </w:t>
      </w:r>
      <w:r w:rsidRPr="008D0FD8">
        <w:rPr>
          <w:rFonts w:ascii="Tahoma" w:hAnsi="Tahoma" w:cs="Tahoma"/>
          <w:bCs/>
        </w:rPr>
        <w:t>n-oktanol – víz</w:t>
      </w:r>
      <w:r>
        <w:rPr>
          <w:rFonts w:ascii="Tahoma" w:hAnsi="Tahoma" w:cs="Tahoma"/>
          <w:bCs/>
        </w:rPr>
        <w:t xml:space="preserve"> rendszerbenmért </w:t>
      </w:r>
      <w:r w:rsidRPr="008D0FD8">
        <w:rPr>
          <w:rFonts w:ascii="Tahoma" w:hAnsi="Tahoma" w:cs="Tahoma"/>
          <w:bCs/>
        </w:rPr>
        <w:t>megoszlási hányados</w:t>
      </w:r>
      <w:r>
        <w:rPr>
          <w:rFonts w:ascii="Tahoma" w:hAnsi="Tahoma" w:cs="Tahoma"/>
          <w:bCs/>
        </w:rPr>
        <w:t>ának a logaritmusa</w:t>
      </w:r>
    </w:p>
    <w:p w:rsidR="005821EF" w:rsidRPr="008D0FD8" w:rsidRDefault="005821EF" w:rsidP="005821EF">
      <w:pPr>
        <w:tabs>
          <w:tab w:val="left" w:pos="709"/>
        </w:tabs>
        <w:spacing w:before="20"/>
        <w:ind w:left="709" w:hanging="709"/>
        <w:rPr>
          <w:rFonts w:ascii="Tahoma" w:hAnsi="Tahoma" w:cs="Tahoma"/>
          <w:snapToGrid w:val="0"/>
        </w:rPr>
      </w:pPr>
      <w:r w:rsidRPr="008D0FD8">
        <w:rPr>
          <w:rFonts w:ascii="Tahoma" w:hAnsi="Tahoma" w:cs="Tahoma"/>
          <w:snapToGrid w:val="0"/>
        </w:rPr>
        <w:t>M</w:t>
      </w:r>
      <w:r w:rsidRPr="008D0FD8">
        <w:rPr>
          <w:rFonts w:ascii="Tahoma" w:hAnsi="Tahoma" w:cs="Tahoma"/>
          <w:snapToGrid w:val="0"/>
        </w:rPr>
        <w:tab/>
        <w:t>szorzótényező, mely alkalmazandó az akut és a krónikus vízi környezeti veszély súlyozott szummációs módszerrel történő megállapításánál</w:t>
      </w:r>
    </w:p>
    <w:p w:rsidR="005821EF" w:rsidRPr="008D0FD8" w:rsidRDefault="005821EF" w:rsidP="005821EF">
      <w:pPr>
        <w:tabs>
          <w:tab w:val="left" w:pos="709"/>
        </w:tabs>
        <w:ind w:left="709" w:hanging="709"/>
        <w:jc w:val="both"/>
        <w:rPr>
          <w:rFonts w:ascii="Tahoma" w:eastAsia="Calibri" w:hAnsi="Tahoma" w:cs="Tahoma"/>
          <w:bCs/>
          <w:lang w:eastAsia="en-US"/>
        </w:rPr>
      </w:pPr>
      <w:r w:rsidRPr="008D0FD8">
        <w:rPr>
          <w:rFonts w:ascii="Tahoma" w:eastAsia="Calibri" w:hAnsi="Tahoma" w:cs="Tahoma"/>
          <w:bCs/>
          <w:lang w:eastAsia="en-US"/>
        </w:rPr>
        <w:t>MAK</w:t>
      </w:r>
      <w:r w:rsidRPr="008D0FD8">
        <w:rPr>
          <w:rFonts w:ascii="Tahoma" w:eastAsia="Calibri" w:hAnsi="Tahoma" w:cs="Tahoma"/>
          <w:bCs/>
          <w:lang w:eastAsia="en-US"/>
        </w:rPr>
        <w:tab/>
        <w:t>MaximaleArbeitsplatzKonzentration, a legmagasabb megengedhető munkahelyi koncentráció, amely a jelenlegi ismeretek szerint nem káros az egészségére és nem jelent elfogadhatatlan kockázatot még ismételt és hosszas kitettség esetén sem.</w:t>
      </w:r>
    </w:p>
    <w:p w:rsidR="005821EF" w:rsidRPr="008D0FD8" w:rsidRDefault="005821EF" w:rsidP="005821EF">
      <w:pPr>
        <w:tabs>
          <w:tab w:val="left" w:pos="709"/>
        </w:tabs>
        <w:spacing w:before="20"/>
        <w:rPr>
          <w:rFonts w:ascii="Tahoma" w:hAnsi="Tahoma" w:cs="Tahoma"/>
        </w:rPr>
      </w:pPr>
      <w:r w:rsidRPr="008D0FD8">
        <w:rPr>
          <w:rFonts w:ascii="Tahoma" w:hAnsi="Tahoma" w:cs="Tahoma"/>
          <w:bCs/>
        </w:rPr>
        <w:t>PBT</w:t>
      </w:r>
      <w:r w:rsidRPr="008D0FD8">
        <w:rPr>
          <w:rFonts w:ascii="Tahoma" w:hAnsi="Tahoma" w:cs="Tahoma"/>
        </w:rPr>
        <w:tab/>
        <w:t>perzisztens, bioakkumulatív és toxikus</w:t>
      </w:r>
    </w:p>
    <w:p w:rsidR="00F41A51" w:rsidRPr="008D0FD8" w:rsidRDefault="00F41A51" w:rsidP="00F41A51">
      <w:pPr>
        <w:tabs>
          <w:tab w:val="left" w:pos="709"/>
        </w:tabs>
        <w:spacing w:before="20"/>
        <w:rPr>
          <w:rFonts w:ascii="Tahoma" w:hAnsi="Tahoma" w:cs="Tahoma"/>
          <w:bCs/>
        </w:rPr>
      </w:pPr>
      <w:r w:rsidRPr="008D0FD8">
        <w:rPr>
          <w:rFonts w:ascii="Tahoma" w:hAnsi="Tahoma" w:cs="Tahoma"/>
          <w:bCs/>
        </w:rPr>
        <w:lastRenderedPageBreak/>
        <w:t>RAC</w:t>
      </w:r>
      <w:r w:rsidRPr="008D0FD8">
        <w:rPr>
          <w:rFonts w:ascii="Tahoma" w:hAnsi="Tahoma" w:cs="Tahoma"/>
          <w:bCs/>
        </w:rPr>
        <w:tab/>
        <w:t>CommitteeforRiskAssessment – Kockázatértékelő Bizottság</w:t>
      </w:r>
    </w:p>
    <w:p w:rsidR="005821EF" w:rsidRPr="008D0FD8" w:rsidRDefault="005821EF" w:rsidP="005821EF">
      <w:pPr>
        <w:tabs>
          <w:tab w:val="left" w:pos="709"/>
        </w:tabs>
        <w:spacing w:before="20"/>
        <w:ind w:left="709" w:hanging="709"/>
        <w:rPr>
          <w:rFonts w:ascii="Tahoma" w:hAnsi="Tahoma" w:cs="Tahoma"/>
          <w:bCs/>
        </w:rPr>
      </w:pPr>
      <w:r w:rsidRPr="008D0FD8">
        <w:rPr>
          <w:rFonts w:ascii="Tahoma" w:hAnsi="Tahoma" w:cs="Tahoma"/>
          <w:bCs/>
        </w:rPr>
        <w:t>RID</w:t>
      </w:r>
      <w:r w:rsidRPr="008D0FD8">
        <w:rPr>
          <w:rFonts w:ascii="Tahoma" w:hAnsi="Tahoma" w:cs="Tahoma"/>
          <w:bCs/>
        </w:rPr>
        <w:tab/>
        <w:t>Veszélyes Áruk Nemzetközi Vasúti Fuvarozásáról szóló Szabályzat Biztonságát szolgáló Műszaki Utasítások</w:t>
      </w:r>
    </w:p>
    <w:p w:rsidR="003B49B0" w:rsidRDefault="003B49B0" w:rsidP="005821EF">
      <w:pPr>
        <w:tabs>
          <w:tab w:val="left" w:pos="709"/>
        </w:tabs>
        <w:spacing w:before="20"/>
        <w:ind w:left="709" w:hanging="709"/>
        <w:rPr>
          <w:rFonts w:ascii="Tahoma" w:hAnsi="Tahoma" w:cs="Tahoma"/>
          <w:bCs/>
        </w:rPr>
      </w:pPr>
      <w:r>
        <w:rPr>
          <w:rFonts w:ascii="Tahoma" w:hAnsi="Tahoma" w:cs="Tahoma"/>
          <w:bCs/>
        </w:rPr>
        <w:t>UFI</w:t>
      </w:r>
      <w:r>
        <w:rPr>
          <w:rFonts w:ascii="Tahoma" w:hAnsi="Tahoma" w:cs="Tahoma"/>
          <w:bCs/>
        </w:rPr>
        <w:tab/>
        <w:t>Unique Formula Identifier – egyedi formulazonosító</w:t>
      </w:r>
    </w:p>
    <w:p w:rsidR="005821EF" w:rsidRDefault="005821EF" w:rsidP="005821EF">
      <w:pPr>
        <w:tabs>
          <w:tab w:val="left" w:pos="709"/>
        </w:tabs>
        <w:spacing w:before="20"/>
        <w:ind w:left="709" w:hanging="709"/>
        <w:rPr>
          <w:rFonts w:ascii="Tahoma" w:hAnsi="Tahoma" w:cs="Tahoma"/>
        </w:rPr>
      </w:pPr>
      <w:r w:rsidRPr="008D0FD8">
        <w:rPr>
          <w:rFonts w:ascii="Tahoma" w:hAnsi="Tahoma" w:cs="Tahoma"/>
          <w:bCs/>
        </w:rPr>
        <w:t>vPvB</w:t>
      </w:r>
      <w:r w:rsidRPr="008D0FD8">
        <w:rPr>
          <w:rFonts w:ascii="Tahoma" w:hAnsi="Tahoma" w:cs="Tahoma"/>
          <w:bCs/>
        </w:rPr>
        <w:tab/>
      </w:r>
      <w:r w:rsidRPr="008D0FD8">
        <w:rPr>
          <w:rFonts w:ascii="Tahoma" w:hAnsi="Tahoma" w:cs="Tahoma"/>
        </w:rPr>
        <w:t>nagyon perzisztens, nagyon bioakkumulatív</w:t>
      </w:r>
    </w:p>
    <w:p w:rsidR="002A16C7" w:rsidRPr="008D0FD8" w:rsidRDefault="002A16C7" w:rsidP="005821EF">
      <w:pPr>
        <w:tabs>
          <w:tab w:val="left" w:pos="709"/>
        </w:tabs>
        <w:spacing w:before="20"/>
        <w:ind w:left="709" w:hanging="709"/>
        <w:rPr>
          <w:rFonts w:ascii="Tahoma" w:hAnsi="Tahoma" w:cs="Tahoma"/>
          <w:bCs/>
        </w:rPr>
      </w:pPr>
      <w:r>
        <w:rPr>
          <w:rFonts w:ascii="Tahoma" w:hAnsi="Tahoma" w:cs="Tahoma"/>
        </w:rPr>
        <w:t>v/v%</w:t>
      </w:r>
      <w:r>
        <w:rPr>
          <w:rFonts w:ascii="Tahoma" w:hAnsi="Tahoma" w:cs="Tahoma"/>
        </w:rPr>
        <w:tab/>
        <w:t>térfogatszázalék</w:t>
      </w:r>
    </w:p>
    <w:p w:rsidR="00272BA8" w:rsidRDefault="005821EF" w:rsidP="00272BA8">
      <w:pPr>
        <w:pStyle w:val="Szvegtrzsbehzssal"/>
        <w:spacing w:before="120"/>
        <w:ind w:left="0"/>
        <w:rPr>
          <w:rFonts w:cs="Tahoma"/>
        </w:rPr>
      </w:pPr>
      <w:r w:rsidRPr="003E0F2E">
        <w:rPr>
          <w:rFonts w:cs="Tahoma"/>
          <w:b/>
        </w:rPr>
        <w:t>Adatlap-történet:</w:t>
      </w:r>
      <w:r w:rsidRPr="003E0F2E">
        <w:rPr>
          <w:rFonts w:cs="Tahoma"/>
        </w:rPr>
        <w:t xml:space="preserve"> </w:t>
      </w:r>
      <w:r w:rsidR="00272BA8" w:rsidRPr="003E0F2E">
        <w:rPr>
          <w:rFonts w:cs="Tahoma"/>
        </w:rPr>
        <w:t xml:space="preserve">Jelen adatlap a gyártó </w:t>
      </w:r>
      <w:r w:rsidR="00272BA8">
        <w:rPr>
          <w:rFonts w:cs="Tahoma"/>
        </w:rPr>
        <w:t xml:space="preserve">adatai </w:t>
      </w:r>
      <w:r w:rsidR="00272BA8" w:rsidRPr="003E0F2E">
        <w:rPr>
          <w:rFonts w:cs="Tahoma"/>
        </w:rPr>
        <w:t>alapján</w:t>
      </w:r>
      <w:r w:rsidR="00272BA8">
        <w:rPr>
          <w:rFonts w:cs="Tahoma"/>
        </w:rPr>
        <w:t xml:space="preserve"> </w:t>
      </w:r>
      <w:r w:rsidR="00272BA8" w:rsidRPr="003E0F2E">
        <w:rPr>
          <w:rFonts w:cs="Tahoma"/>
        </w:rPr>
        <w:t>készült</w:t>
      </w:r>
      <w:r w:rsidR="00272BA8">
        <w:rPr>
          <w:rFonts w:cs="Tahoma"/>
        </w:rPr>
        <w:t xml:space="preserve"> 2021. október 19-én,</w:t>
      </w:r>
      <w:r w:rsidR="00272BA8">
        <w:rPr>
          <w:rFonts w:cs="Tahoma"/>
        </w:rPr>
        <w:br/>
        <w:t>verziószáma: 5.0-HU;</w:t>
      </w:r>
      <w:r w:rsidR="00272BA8" w:rsidRPr="003E0F2E">
        <w:rPr>
          <w:rFonts w:cs="Tahoma"/>
        </w:rPr>
        <w:t xml:space="preserve"> felülírja a</w:t>
      </w:r>
      <w:r w:rsidR="00272BA8">
        <w:rPr>
          <w:rFonts w:cs="Tahoma"/>
        </w:rPr>
        <w:t xml:space="preserve">z előző verziót. </w:t>
      </w:r>
    </w:p>
    <w:p w:rsidR="00272BA8" w:rsidRDefault="00272BA8" w:rsidP="00272BA8">
      <w:pPr>
        <w:pStyle w:val="Szvegtrzsbehzssal"/>
        <w:ind w:left="0"/>
        <w:rPr>
          <w:rFonts w:cs="Tahoma"/>
        </w:rPr>
      </w:pPr>
      <w:r>
        <w:rPr>
          <w:rFonts w:cs="Tahoma"/>
        </w:rPr>
        <w:t xml:space="preserve">Módosítás </w:t>
      </w:r>
      <w:r w:rsidRPr="00D05299">
        <w:rPr>
          <w:rFonts w:cs="Tahoma"/>
        </w:rPr>
        <w:t>a 2020/878/EU ren</w:t>
      </w:r>
      <w:r>
        <w:rPr>
          <w:rFonts w:cs="Tahoma"/>
        </w:rPr>
        <w:t xml:space="preserve">deletnek történő megfelelést </w:t>
      </w:r>
      <w:r w:rsidRPr="00D05299">
        <w:rPr>
          <w:rFonts w:cs="Tahoma"/>
        </w:rPr>
        <w:t>céloz</w:t>
      </w:r>
      <w:r>
        <w:rPr>
          <w:rFonts w:cs="Tahoma"/>
        </w:rPr>
        <w:t>z</w:t>
      </w:r>
      <w:r w:rsidRPr="00D05299">
        <w:rPr>
          <w:rFonts w:cs="Tahoma"/>
        </w:rPr>
        <w:t>a.</w:t>
      </w:r>
    </w:p>
    <w:p w:rsidR="00765660" w:rsidRDefault="00765660" w:rsidP="00272BA8">
      <w:pPr>
        <w:pStyle w:val="Szvegtrzsbehzssal"/>
        <w:spacing w:before="120"/>
        <w:ind w:left="0"/>
        <w:rPr>
          <w:rFonts w:cs="Tahoma"/>
        </w:rPr>
      </w:pPr>
    </w:p>
    <w:sectPr w:rsidR="00765660" w:rsidSect="00A24578">
      <w:headerReference w:type="default" r:id="rId12"/>
      <w:headerReference w:type="first" r:id="rId13"/>
      <w:footnotePr>
        <w:numRestart w:val="eachPage"/>
      </w:footnotePr>
      <w:pgSz w:w="11906" w:h="16838" w:code="9"/>
      <w:pgMar w:top="1418" w:right="1134" w:bottom="1134" w:left="1134" w:header="567" w:footer="709" w:gutter="0"/>
      <w:cols w:space="708"/>
      <w:docGrid w:linePitch="27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131C20" w:rsidRDefault="00131C20" w:rsidP="008A3315">
      <w:r>
        <w:separator/>
      </w:r>
    </w:p>
  </w:endnote>
  <w:endnote w:type="continuationSeparator" w:id="1">
    <w:p w:rsidR="00131C20" w:rsidRDefault="00131C20" w:rsidP="008A3315">
      <w:r>
        <w:continuationSeparator/>
      </w:r>
    </w:p>
  </w:endnote>
</w:endnotes>
</file>

<file path=word/fontTable.xml><?xml version="1.0" encoding="utf-8"?>
<w:fonts xmlns:r="http://schemas.openxmlformats.org/officeDocument/2006/relationships" xmlns:w="http://schemas.openxmlformats.org/wordprocessingml/2006/main">
  <w:font w:name="Wingdings">
    <w:panose1 w:val="05000000000000000000"/>
    <w:charset w:val="02"/>
    <w:family w:val="auto"/>
    <w:pitch w:val="variable"/>
    <w:sig w:usb0="00000000" w:usb1="10000000" w:usb2="00000000" w:usb3="00000000" w:csb0="80000000" w:csb1="00000000"/>
  </w:font>
  <w:font w:name="Times New Roman">
    <w:panose1 w:val="02020603050405020304"/>
    <w:charset w:val="EE"/>
    <w:family w:val="roman"/>
    <w:pitch w:val="variable"/>
    <w:sig w:usb0="E0002EFF" w:usb1="C000785B" w:usb2="00000009" w:usb3="00000000" w:csb0="000001FF" w:csb1="00000000"/>
  </w:font>
  <w:font w:name="Courier New">
    <w:panose1 w:val="02070309020205020404"/>
    <w:charset w:val="EE"/>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EE"/>
    <w:family w:val="swiss"/>
    <w:pitch w:val="variable"/>
    <w:sig w:usb0="E4002EFF" w:usb1="C000247B" w:usb2="00000009" w:usb3="00000000" w:csb0="000001FF" w:csb1="00000000"/>
  </w:font>
  <w:font w:name="Verdana">
    <w:panose1 w:val="020B0604030504040204"/>
    <w:charset w:val="EE"/>
    <w:family w:val="swiss"/>
    <w:pitch w:val="variable"/>
    <w:sig w:usb0="A00006FF" w:usb1="4000205B" w:usb2="00000010" w:usb3="00000000" w:csb0="0000019F" w:csb1="00000000"/>
  </w:font>
  <w:font w:name="Tahoma">
    <w:panose1 w:val="020B0604030504040204"/>
    <w:charset w:val="EE"/>
    <w:family w:val="swiss"/>
    <w:pitch w:val="variable"/>
    <w:sig w:usb0="E1002EFF" w:usb1="C000605B" w:usb2="00000029" w:usb3="00000000" w:csb0="000101FF" w:csb1="00000000"/>
  </w:font>
  <w:font w:name="Arial">
    <w:panose1 w:val="020B0604020202020204"/>
    <w:charset w:val="EE"/>
    <w:family w:val="swiss"/>
    <w:pitch w:val="variable"/>
    <w:sig w:usb0="E0002EFF" w:usb1="C000785B" w:usb2="00000009" w:usb3="00000000" w:csb0="000001FF" w:csb1="00000000"/>
  </w:font>
  <w:font w:name="Trebuchet MS">
    <w:panose1 w:val="020B0603020202020204"/>
    <w:charset w:val="EE"/>
    <w:family w:val="swiss"/>
    <w:pitch w:val="variable"/>
    <w:sig w:usb0="00000687" w:usb1="00000000" w:usb2="00000000" w:usb3="00000000" w:csb0="0000009F" w:csb1="00000000"/>
  </w:font>
  <w:font w:name="Arial Narrow">
    <w:panose1 w:val="020B0606020202030204"/>
    <w:charset w:val="EE"/>
    <w:family w:val="swiss"/>
    <w:pitch w:val="variable"/>
    <w:sig w:usb0="00000287" w:usb1="00000800" w:usb2="00000000" w:usb3="00000000" w:csb0="0000009F" w:csb1="00000000"/>
  </w:font>
  <w:font w:name="TT15Ct00">
    <w:altName w:val="MS Mincho"/>
    <w:panose1 w:val="00000000000000000000"/>
    <w:charset w:val="80"/>
    <w:family w:val="auto"/>
    <w:notTrueType/>
    <w:pitch w:val="default"/>
    <w:sig w:usb0="00000005" w:usb1="08070000" w:usb2="00000010" w:usb3="00000000" w:csb0="00020002" w:csb1="00000000"/>
  </w:font>
  <w:font w:name="Cambria">
    <w:panose1 w:val="02040503050406030204"/>
    <w:charset w:val="EE"/>
    <w:family w:val="roman"/>
    <w:pitch w:val="variable"/>
    <w:sig w:usb0="E00006FF" w:usb1="420024FF" w:usb2="02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131C20" w:rsidRDefault="00131C20" w:rsidP="008A3315">
      <w:r>
        <w:separator/>
      </w:r>
    </w:p>
  </w:footnote>
  <w:footnote w:type="continuationSeparator" w:id="1">
    <w:p w:rsidR="00131C20" w:rsidRDefault="00131C20" w:rsidP="008A3315">
      <w:r>
        <w:continuationSeparator/>
      </w:r>
    </w:p>
  </w:footnote>
  <w:footnote w:id="2">
    <w:p w:rsidR="00AE14BC" w:rsidRPr="00E63E67" w:rsidRDefault="00AE14BC" w:rsidP="00AE14BC">
      <w:pPr>
        <w:pStyle w:val="Lbjegyzetszveg"/>
        <w:rPr>
          <w:sz w:val="16"/>
          <w:szCs w:val="16"/>
        </w:rPr>
      </w:pPr>
      <w:r w:rsidRPr="00E63E67">
        <w:rPr>
          <w:rStyle w:val="Lbjegyzet-hivatkozs"/>
          <w:rFonts w:ascii="Tahoma" w:hAnsi="Tahoma" w:cs="Tahoma"/>
          <w:b/>
          <w:sz w:val="16"/>
          <w:szCs w:val="16"/>
        </w:rPr>
        <w:footnoteRef/>
      </w:r>
      <w:r w:rsidRPr="00E63E67">
        <w:rPr>
          <w:rFonts w:ascii="Tahoma" w:hAnsi="Tahoma" w:cs="Tahoma"/>
          <w:sz w:val="16"/>
          <w:szCs w:val="16"/>
        </w:rPr>
        <w:t xml:space="preserve">AquaticAcute 1 (H400) és AquaticChronic 1 (H410) </w:t>
      </w:r>
      <w:r>
        <w:rPr>
          <w:rFonts w:ascii="Tahoma" w:hAnsi="Tahoma" w:cs="Tahoma"/>
          <w:sz w:val="16"/>
          <w:szCs w:val="16"/>
        </w:rPr>
        <w:t xml:space="preserve">környezeti </w:t>
      </w:r>
      <w:r w:rsidRPr="00E63E67">
        <w:rPr>
          <w:rFonts w:ascii="Tahoma" w:hAnsi="Tahoma" w:cs="Tahoma"/>
          <w:sz w:val="16"/>
          <w:szCs w:val="16"/>
        </w:rPr>
        <w:t>veszély esetén a címkén a H410 mondat használandó.</w:t>
      </w:r>
    </w:p>
  </w:footnote>
  <w:footnote w:id="3">
    <w:p w:rsidR="00E85B89" w:rsidRPr="00AD3F45" w:rsidRDefault="00E85B89">
      <w:pPr>
        <w:pStyle w:val="Lbjegyzetszveg"/>
        <w:rPr>
          <w:rFonts w:ascii="Arial Narrow" w:hAnsi="Arial Narrow"/>
          <w:sz w:val="18"/>
          <w:szCs w:val="18"/>
        </w:rPr>
      </w:pPr>
      <w:r w:rsidRPr="00AD3F45">
        <w:rPr>
          <w:rStyle w:val="Lbjegyzet-hivatkozs"/>
          <w:rFonts w:ascii="Arial Narrow" w:hAnsi="Arial Narrow"/>
          <w:sz w:val="18"/>
          <w:szCs w:val="18"/>
        </w:rPr>
        <w:footnoteRef/>
      </w:r>
      <w:r w:rsidRPr="00E85B89">
        <w:rPr>
          <w:rFonts w:ascii="Arial Narrow" w:hAnsi="Arial Narrow" w:cs="Tahoma"/>
          <w:sz w:val="18"/>
          <w:szCs w:val="18"/>
        </w:rPr>
        <w:t>5-{[2-(2-butoxietoxi) etoxi]metil}-6-propil1,3-benzodioxol</w:t>
      </w:r>
    </w:p>
  </w:footnote>
  <w:footnote w:id="4">
    <w:p w:rsidR="004E2244" w:rsidRDefault="004E2244" w:rsidP="004E2244">
      <w:pPr>
        <w:pStyle w:val="Lbjegyzetszveg"/>
      </w:pPr>
      <w:r w:rsidRPr="00AD3F45">
        <w:rPr>
          <w:rStyle w:val="Lbjegyzet-hivatkozs"/>
          <w:rFonts w:ascii="Arial Narrow" w:hAnsi="Arial Narrow"/>
          <w:sz w:val="18"/>
          <w:szCs w:val="18"/>
        </w:rPr>
        <w:footnoteRef/>
      </w:r>
      <w:hyperlink r:id="rId1" w:history="1">
        <w:r w:rsidRPr="00AD3F45">
          <w:rPr>
            <w:rStyle w:val="Hiperhivatkozs"/>
            <w:rFonts w:ascii="Arial Narrow" w:hAnsi="Arial Narrow"/>
            <w:sz w:val="18"/>
            <w:szCs w:val="18"/>
          </w:rPr>
          <w:t>https://echa.europa.eu/documents/10162/10d69a25-7cfb-8167-099a-2aded5e9fc57</w:t>
        </w:r>
      </w:hyperlink>
    </w:p>
  </w:footnote>
  <w:footnote w:id="5">
    <w:p w:rsidR="00C071D2" w:rsidRPr="005A0029" w:rsidRDefault="00C071D2" w:rsidP="00C071D2">
      <w:pPr>
        <w:pStyle w:val="Lbjegyzetszveg"/>
        <w:rPr>
          <w:rFonts w:ascii="Arial Narrow" w:hAnsi="Arial Narrow"/>
          <w:sz w:val="18"/>
          <w:szCs w:val="18"/>
        </w:rPr>
      </w:pPr>
      <w:r w:rsidRPr="005A0029">
        <w:rPr>
          <w:rStyle w:val="Lbjegyzet-hivatkozs"/>
          <w:rFonts w:ascii="Arial Narrow" w:hAnsi="Arial Narrow"/>
          <w:sz w:val="18"/>
          <w:szCs w:val="18"/>
        </w:rPr>
        <w:footnoteRef/>
      </w:r>
      <w:r w:rsidRPr="005A0029">
        <w:rPr>
          <w:rFonts w:ascii="Arial Narrow" w:hAnsi="Arial Narrow"/>
          <w:sz w:val="18"/>
          <w:szCs w:val="18"/>
        </w:rPr>
        <w:t xml:space="preserve"> ECHA(BPC):</w:t>
      </w:r>
      <w:hyperlink r:id="rId2" w:history="1">
        <w:r w:rsidRPr="00916BE2">
          <w:rPr>
            <w:rStyle w:val="Hiperhivatkozs"/>
            <w:rFonts w:ascii="Arial Narrow" w:hAnsi="Arial Narrow"/>
            <w:sz w:val="18"/>
            <w:szCs w:val="18"/>
          </w:rPr>
          <w:t>https://echa.europa.eu/documents/10162/610a1218-bb3d-4ec7-935b-2ee581bf97c7</w:t>
        </w:r>
      </w:hyperlink>
    </w:p>
  </w:footnote>
  <w:footnote w:id="6">
    <w:p w:rsidR="00C071D2" w:rsidRPr="005A0029" w:rsidRDefault="00C071D2" w:rsidP="00C071D2">
      <w:pPr>
        <w:pStyle w:val="Lbjegyzetszveg"/>
        <w:rPr>
          <w:rFonts w:ascii="Arial Narrow" w:hAnsi="Arial Narrow"/>
          <w:sz w:val="18"/>
          <w:szCs w:val="18"/>
        </w:rPr>
      </w:pPr>
      <w:r w:rsidRPr="005A0029">
        <w:rPr>
          <w:rStyle w:val="Lbjegyzet-hivatkozs"/>
          <w:rFonts w:ascii="Arial Narrow" w:hAnsi="Arial Narrow"/>
          <w:sz w:val="18"/>
          <w:szCs w:val="18"/>
        </w:rPr>
        <w:footnoteRef/>
      </w:r>
      <w:r w:rsidRPr="005A0029">
        <w:rPr>
          <w:rFonts w:ascii="Arial Narrow" w:hAnsi="Arial Narrow"/>
          <w:sz w:val="18"/>
          <w:szCs w:val="18"/>
        </w:rPr>
        <w:t xml:space="preserve"> ECHA (RAC) </w:t>
      </w:r>
      <w:hyperlink r:id="rId3" w:history="1">
        <w:r w:rsidRPr="005A0029">
          <w:rPr>
            <w:rStyle w:val="Hiperhivatkozs"/>
            <w:rFonts w:ascii="Arial Narrow" w:hAnsi="Arial Narrow"/>
            <w:sz w:val="18"/>
            <w:szCs w:val="18"/>
          </w:rPr>
          <w:t>https://echa.europa.eu/documents/10162/10d69a25-7cfb-8167-099a-2aded5e9fc57</w:t>
        </w:r>
      </w:hyperlink>
    </w:p>
  </w:footnote>
  <w:footnote w:id="7">
    <w:p w:rsidR="00B46213" w:rsidRPr="00CB51BD" w:rsidRDefault="00CB51BD">
      <w:pPr>
        <w:pStyle w:val="Lbjegyzetszveg"/>
        <w:rPr>
          <w:rFonts w:ascii="Tahoma" w:hAnsi="Tahoma" w:cs="Tahoma"/>
          <w:sz w:val="16"/>
          <w:szCs w:val="16"/>
        </w:rPr>
      </w:pPr>
      <w:r w:rsidRPr="00CB51BD">
        <w:rPr>
          <w:rStyle w:val="Lbjegyzet-hivatkozs"/>
          <w:rFonts w:ascii="Tahoma" w:hAnsi="Tahoma" w:cs="Tahoma"/>
          <w:sz w:val="16"/>
          <w:szCs w:val="16"/>
        </w:rPr>
        <w:footnoteRef/>
      </w:r>
      <w:hyperlink r:id="rId4" w:history="1">
        <w:r w:rsidR="00B46213" w:rsidRPr="00DC1832">
          <w:rPr>
            <w:rStyle w:val="Hiperhivatkozs"/>
            <w:rFonts w:ascii="Tahoma" w:hAnsi="Tahoma" w:cs="Tahoma"/>
            <w:sz w:val="16"/>
            <w:szCs w:val="16"/>
          </w:rPr>
          <w:t>https://echa.europa.eu/documents/10162/9495d950-1dde-91db-66fa-f565ce9a3fda</w:t>
        </w:r>
      </w:hyperlink>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96368" w:rsidRPr="00DC24D9" w:rsidRDefault="0031543C" w:rsidP="00BC02BB">
    <w:pPr>
      <w:pStyle w:val="lfej"/>
      <w:tabs>
        <w:tab w:val="clear" w:pos="9072"/>
        <w:tab w:val="right" w:pos="9639"/>
      </w:tabs>
      <w:ind w:right="-1"/>
      <w:rPr>
        <w:rStyle w:val="Oldalszm"/>
        <w:rFonts w:asciiTheme="minorHAnsi" w:hAnsiTheme="minorHAnsi" w:cs="Calibri"/>
        <w:sz w:val="16"/>
        <w:szCs w:val="16"/>
      </w:rPr>
    </w:pPr>
    <w:r>
      <w:rPr>
        <w:rFonts w:asciiTheme="minorHAnsi" w:hAnsiTheme="minorHAnsi" w:cs="Tahoma"/>
        <w:noProof/>
        <w:sz w:val="16"/>
        <w:szCs w:val="16"/>
      </w:rPr>
      <w:drawing>
        <wp:anchor distT="0" distB="0" distL="114300" distR="114300" simplePos="0" relativeHeight="251658752" behindDoc="1" locked="0" layoutInCell="1" allowOverlap="1">
          <wp:simplePos x="0" y="0"/>
          <wp:positionH relativeFrom="column">
            <wp:posOffset>4290060</wp:posOffset>
          </wp:positionH>
          <wp:positionV relativeFrom="paragraph">
            <wp:posOffset>-226695</wp:posOffset>
          </wp:positionV>
          <wp:extent cx="1905000" cy="742950"/>
          <wp:effectExtent l="19050" t="0" r="0" b="0"/>
          <wp:wrapNone/>
          <wp:docPr id="4" name="Kép 3" descr="Metatox_logó_háttér nélkül_2021_kicsinyített (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Metatox_logó_háttér nélkül_2021_kicsinyített (1).jpg"/>
                  <pic:cNvPicPr/>
                </pic:nvPicPr>
                <pic:blipFill>
                  <a:blip r:embed="rId1"/>
                  <a:stretch>
                    <a:fillRect/>
                  </a:stretch>
                </pic:blipFill>
                <pic:spPr>
                  <a:xfrm>
                    <a:off x="0" y="0"/>
                    <a:ext cx="1905000" cy="742950"/>
                  </a:xfrm>
                  <a:prstGeom prst="rect">
                    <a:avLst/>
                  </a:prstGeom>
                </pic:spPr>
              </pic:pic>
            </a:graphicData>
          </a:graphic>
        </wp:anchor>
      </w:drawing>
    </w:r>
    <w:r w:rsidR="00DC24D9" w:rsidRPr="00DC24D9">
      <w:rPr>
        <w:rFonts w:asciiTheme="minorHAnsi" w:hAnsiTheme="minorHAnsi" w:cs="Tahoma"/>
        <w:noProof/>
        <w:sz w:val="16"/>
        <w:szCs w:val="16"/>
      </w:rPr>
      <w:t>NOVOPED Tetűirtó hajszesz</w:t>
    </w:r>
  </w:p>
  <w:p w:rsidR="00BC02BB" w:rsidRPr="00DC24D9" w:rsidRDefault="00296368" w:rsidP="00BC02BB">
    <w:pPr>
      <w:pStyle w:val="lfej"/>
      <w:tabs>
        <w:tab w:val="clear" w:pos="9072"/>
        <w:tab w:val="right" w:pos="9639"/>
      </w:tabs>
      <w:ind w:right="-1"/>
      <w:rPr>
        <w:rStyle w:val="Oldalszm"/>
        <w:rFonts w:asciiTheme="minorHAnsi" w:hAnsiTheme="minorHAnsi" w:cs="Calibri"/>
        <w:sz w:val="14"/>
        <w:szCs w:val="14"/>
      </w:rPr>
    </w:pPr>
    <w:r w:rsidRPr="00DC24D9">
      <w:rPr>
        <w:rStyle w:val="Oldalszm"/>
        <w:rFonts w:asciiTheme="minorHAnsi" w:hAnsiTheme="minorHAnsi" w:cs="Calibri"/>
        <w:sz w:val="14"/>
        <w:szCs w:val="14"/>
      </w:rPr>
      <w:t>ve</w:t>
    </w:r>
    <w:r w:rsidR="000738B7" w:rsidRPr="00DC24D9">
      <w:rPr>
        <w:rStyle w:val="Oldalszm"/>
        <w:rFonts w:asciiTheme="minorHAnsi" w:hAnsiTheme="minorHAnsi" w:cs="Calibri"/>
        <w:sz w:val="14"/>
        <w:szCs w:val="14"/>
      </w:rPr>
      <w:t xml:space="preserve">rzió: </w:t>
    </w:r>
    <w:r w:rsidR="00272BA8">
      <w:rPr>
        <w:rStyle w:val="Oldalszm"/>
        <w:rFonts w:asciiTheme="minorHAnsi" w:hAnsiTheme="minorHAnsi" w:cs="Calibri"/>
        <w:sz w:val="14"/>
        <w:szCs w:val="14"/>
      </w:rPr>
      <w:t>5</w:t>
    </w:r>
    <w:r w:rsidR="000738B7" w:rsidRPr="00DC24D9">
      <w:rPr>
        <w:rStyle w:val="Oldalszm"/>
        <w:rFonts w:asciiTheme="minorHAnsi" w:hAnsiTheme="minorHAnsi" w:cs="Calibri"/>
        <w:sz w:val="14"/>
        <w:szCs w:val="14"/>
      </w:rPr>
      <w:t>.0-HU</w:t>
    </w:r>
  </w:p>
  <w:p w:rsidR="00BC02BB" w:rsidRPr="00DC24D9" w:rsidRDefault="000738B7" w:rsidP="00BC02BB">
    <w:pPr>
      <w:pStyle w:val="lfej"/>
      <w:tabs>
        <w:tab w:val="clear" w:pos="9072"/>
        <w:tab w:val="right" w:pos="9639"/>
      </w:tabs>
      <w:ind w:right="-1"/>
      <w:rPr>
        <w:rFonts w:asciiTheme="minorHAnsi" w:hAnsiTheme="minorHAnsi"/>
      </w:rPr>
    </w:pPr>
    <w:r w:rsidRPr="00DC24D9">
      <w:rPr>
        <w:rStyle w:val="Oldalszm"/>
        <w:rFonts w:asciiTheme="minorHAnsi" w:hAnsiTheme="minorHAnsi" w:cs="Calibri"/>
        <w:sz w:val="14"/>
        <w:szCs w:val="14"/>
      </w:rPr>
      <w:t>Készült: 20</w:t>
    </w:r>
    <w:r w:rsidR="00272BA8">
      <w:rPr>
        <w:rStyle w:val="Oldalszm"/>
        <w:rFonts w:asciiTheme="minorHAnsi" w:hAnsiTheme="minorHAnsi" w:cs="Calibri"/>
        <w:sz w:val="14"/>
        <w:szCs w:val="14"/>
      </w:rPr>
      <w:t xml:space="preserve">22. október 19. </w:t>
    </w:r>
    <w:r w:rsidRPr="00DC24D9">
      <w:rPr>
        <w:rStyle w:val="Oldalszm"/>
        <w:rFonts w:asciiTheme="minorHAnsi" w:hAnsiTheme="minorHAnsi" w:cs="Calibri"/>
        <w:sz w:val="14"/>
        <w:szCs w:val="14"/>
      </w:rPr>
      <w:t>Felülírja az előző verziót.</w:t>
    </w: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36C21" w:rsidRDefault="002F024C">
    <w:pPr>
      <w:pStyle w:val="lfej"/>
      <w:tabs>
        <w:tab w:val="clear" w:pos="4536"/>
        <w:tab w:val="clear" w:pos="9072"/>
      </w:tabs>
      <w:ind w:right="198"/>
      <w:rPr>
        <w:rFonts w:ascii="Tahoma" w:hAnsi="Tahoma"/>
        <w:b/>
        <w:sz w:val="16"/>
      </w:rPr>
    </w:pPr>
    <w:r>
      <w:rPr>
        <w:noProof/>
      </w:rPr>
      <w:drawing>
        <wp:anchor distT="0" distB="0" distL="114300" distR="114300" simplePos="0" relativeHeight="251657728" behindDoc="1" locked="0" layoutInCell="0" allowOverlap="0">
          <wp:simplePos x="0" y="0"/>
          <wp:positionH relativeFrom="column">
            <wp:posOffset>38735</wp:posOffset>
          </wp:positionH>
          <wp:positionV relativeFrom="paragraph">
            <wp:posOffset>-42545</wp:posOffset>
          </wp:positionV>
          <wp:extent cx="836930" cy="560070"/>
          <wp:effectExtent l="0" t="0" r="0" b="0"/>
          <wp:wrapTight wrapText="bothSides">
            <wp:wrapPolygon edited="0">
              <wp:start x="0" y="0"/>
              <wp:lineTo x="0" y="20571"/>
              <wp:lineTo x="21141" y="20571"/>
              <wp:lineTo x="21141" y="0"/>
              <wp:lineTo x="0" y="0"/>
            </wp:wrapPolygon>
          </wp:wrapTight>
          <wp:docPr id="1" name="Kép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6se="http://schemas.microsoft.com/office/word/2015/wordml/symex" xmlns:w16cid="http://schemas.microsoft.com/office/word/2016/wordml/cid"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am3d="http://schemas.microsoft.com/office/drawing/2017/model3d" xmlns:aink="http://schemas.microsoft.com/office/drawing/2016/ink" xmlns:mc="http://schemas.openxmlformats.org/markup-compatibility/2006"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wpc="http://schemas.microsoft.com/office/word/2010/wordprocessingCanvas" xmlns="" val="0"/>
                      </a:ext>
                    </a:extLst>
                  </a:blip>
                  <a:srcRect/>
                  <a:stretch>
                    <a:fillRect/>
                  </a:stretch>
                </pic:blipFill>
                <pic:spPr bwMode="auto">
                  <a:xfrm>
                    <a:off x="0" y="0"/>
                    <a:ext cx="836930" cy="560070"/>
                  </a:xfrm>
                  <a:prstGeom prst="rect">
                    <a:avLst/>
                  </a:prstGeom>
                  <a:noFill/>
                </pic:spPr>
              </pic:pic>
            </a:graphicData>
          </a:graphic>
        </wp:anchor>
      </w:drawing>
    </w:r>
  </w:p>
  <w:p w:rsidR="00636C21" w:rsidRDefault="000738B7">
    <w:pPr>
      <w:pStyle w:val="lfej"/>
      <w:tabs>
        <w:tab w:val="clear" w:pos="9072"/>
        <w:tab w:val="decimal" w:pos="4395"/>
        <w:tab w:val="right" w:pos="9356"/>
      </w:tabs>
      <w:ind w:right="56"/>
      <w:rPr>
        <w:rFonts w:ascii="Tahoma" w:hAnsi="Tahoma"/>
        <w:sz w:val="16"/>
      </w:rPr>
    </w:pPr>
    <w:r>
      <w:rPr>
        <w:rFonts w:ascii="Tahoma" w:hAnsi="Tahoma"/>
        <w:sz w:val="16"/>
      </w:rPr>
      <w:tab/>
    </w:r>
    <w:r w:rsidR="0005650F">
      <w:rPr>
        <w:rStyle w:val="Oldalszm"/>
        <w:rFonts w:ascii="Tahoma" w:hAnsi="Tahoma"/>
        <w:sz w:val="16"/>
      </w:rPr>
      <w:fldChar w:fldCharType="begin"/>
    </w:r>
    <w:r>
      <w:rPr>
        <w:rStyle w:val="Oldalszm"/>
        <w:rFonts w:ascii="Tahoma" w:hAnsi="Tahoma"/>
        <w:sz w:val="16"/>
      </w:rPr>
      <w:instrText xml:space="preserve"> PAGE </w:instrText>
    </w:r>
    <w:r w:rsidR="0005650F">
      <w:rPr>
        <w:rStyle w:val="Oldalszm"/>
        <w:rFonts w:ascii="Tahoma" w:hAnsi="Tahoma"/>
        <w:sz w:val="16"/>
      </w:rPr>
      <w:fldChar w:fldCharType="separate"/>
    </w:r>
    <w:r>
      <w:rPr>
        <w:rStyle w:val="Oldalszm"/>
        <w:rFonts w:ascii="Tahoma" w:hAnsi="Tahoma"/>
        <w:noProof/>
        <w:sz w:val="16"/>
      </w:rPr>
      <w:t>1</w:t>
    </w:r>
    <w:r w:rsidR="0005650F">
      <w:rPr>
        <w:rStyle w:val="Oldalszm"/>
        <w:rFonts w:ascii="Tahoma" w:hAnsi="Tahoma"/>
        <w:sz w:val="16"/>
      </w:rPr>
      <w:fldChar w:fldCharType="end"/>
    </w:r>
    <w:r>
      <w:rPr>
        <w:rFonts w:ascii="Tahoma" w:hAnsi="Tahoma"/>
        <w:sz w:val="16"/>
      </w:rPr>
      <w:t>/</w:t>
    </w:r>
    <w:r w:rsidR="0005650F">
      <w:rPr>
        <w:rStyle w:val="Oldalszm"/>
        <w:rFonts w:ascii="Tahoma" w:hAnsi="Tahoma"/>
        <w:sz w:val="16"/>
      </w:rPr>
      <w:fldChar w:fldCharType="begin"/>
    </w:r>
    <w:r>
      <w:rPr>
        <w:rStyle w:val="Oldalszm"/>
        <w:rFonts w:ascii="Tahoma" w:hAnsi="Tahoma"/>
        <w:sz w:val="16"/>
      </w:rPr>
      <w:instrText xml:space="preserve"> NUMPAGES </w:instrText>
    </w:r>
    <w:r w:rsidR="0005650F">
      <w:rPr>
        <w:rStyle w:val="Oldalszm"/>
        <w:rFonts w:ascii="Tahoma" w:hAnsi="Tahoma"/>
        <w:sz w:val="16"/>
      </w:rPr>
      <w:fldChar w:fldCharType="separate"/>
    </w:r>
    <w:r w:rsidR="00526936">
      <w:rPr>
        <w:rStyle w:val="Oldalszm"/>
        <w:rFonts w:ascii="Tahoma" w:hAnsi="Tahoma"/>
        <w:noProof/>
        <w:sz w:val="16"/>
      </w:rPr>
      <w:t>2</w:t>
    </w:r>
    <w:r w:rsidR="0005650F">
      <w:rPr>
        <w:rStyle w:val="Oldalszm"/>
        <w:rFonts w:ascii="Tahoma" w:hAnsi="Tahoma"/>
        <w:sz w:val="16"/>
      </w:rPr>
      <w:fldChar w:fldCharType="end"/>
    </w:r>
    <w:r>
      <w:rPr>
        <w:rStyle w:val="Oldalszm"/>
        <w:rFonts w:ascii="Tahoma" w:hAnsi="Tahoma"/>
        <w:sz w:val="16"/>
      </w:rPr>
      <w:tab/>
      <w:t>DM CID fertőtlenítő tisztítószer</w:t>
    </w:r>
  </w:p>
  <w:p w:rsidR="00636C21" w:rsidRDefault="000738B7">
    <w:pPr>
      <w:pStyle w:val="lfej"/>
      <w:tabs>
        <w:tab w:val="clear" w:pos="4536"/>
        <w:tab w:val="clear" w:pos="9072"/>
        <w:tab w:val="right" w:pos="9356"/>
        <w:tab w:val="right" w:pos="9412"/>
        <w:tab w:val="right" w:pos="9639"/>
      </w:tabs>
      <w:ind w:right="56"/>
      <w:rPr>
        <w:rFonts w:ascii="Tahoma" w:hAnsi="Tahoma"/>
        <w:sz w:val="16"/>
      </w:rPr>
    </w:pPr>
    <w:r>
      <w:rPr>
        <w:rFonts w:ascii="Tahoma" w:hAnsi="Tahoma"/>
        <w:sz w:val="16"/>
      </w:rPr>
      <w:tab/>
      <w:t>Verzió: 2-HU Készült: 2008. január 8.</w:t>
    </w:r>
  </w:p>
  <w:p w:rsidR="00636C21" w:rsidRDefault="000738B7">
    <w:pPr>
      <w:pStyle w:val="lfej"/>
      <w:tabs>
        <w:tab w:val="clear" w:pos="4536"/>
        <w:tab w:val="clear" w:pos="9072"/>
        <w:tab w:val="right" w:pos="9356"/>
        <w:tab w:val="right" w:pos="9639"/>
      </w:tabs>
      <w:ind w:right="56"/>
      <w:jc w:val="right"/>
      <w:rPr>
        <w:rFonts w:ascii="Tahoma" w:hAnsi="Tahoma"/>
        <w:sz w:val="16"/>
      </w:rPr>
    </w:pPr>
    <w:r>
      <w:rPr>
        <w:rFonts w:ascii="Tahoma" w:hAnsi="Tahoma"/>
        <w:sz w:val="16"/>
      </w:rPr>
      <w:t xml:space="preserve">Utolsó nyomtatás: </w:t>
    </w:r>
    <w:r w:rsidR="0005650F">
      <w:rPr>
        <w:rFonts w:ascii="Tahoma" w:hAnsi="Tahoma"/>
        <w:sz w:val="16"/>
      </w:rPr>
      <w:fldChar w:fldCharType="begin"/>
    </w:r>
    <w:r>
      <w:rPr>
        <w:rFonts w:ascii="Tahoma" w:hAnsi="Tahoma"/>
        <w:sz w:val="16"/>
      </w:rPr>
      <w:instrText xml:space="preserve"> PRINTDATE  \@ "yyyy. MMMM d." </w:instrText>
    </w:r>
    <w:r w:rsidR="0005650F">
      <w:rPr>
        <w:rFonts w:ascii="Tahoma" w:hAnsi="Tahoma"/>
        <w:sz w:val="16"/>
      </w:rPr>
      <w:fldChar w:fldCharType="separate"/>
    </w:r>
    <w:r w:rsidR="00D20C11">
      <w:rPr>
        <w:rFonts w:ascii="Tahoma" w:hAnsi="Tahoma"/>
        <w:noProof/>
        <w:sz w:val="16"/>
      </w:rPr>
      <w:t>2020. december 14.</w:t>
    </w:r>
    <w:r w:rsidR="0005650F">
      <w:rPr>
        <w:rFonts w:ascii="Tahoma" w:hAnsi="Tahoma"/>
        <w:sz w:val="16"/>
      </w:rPr>
      <w:fldChar w:fldCharType="end"/>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17F704E"/>
    <w:multiLevelType w:val="hybridMultilevel"/>
    <w:tmpl w:val="5C7C9C20"/>
    <w:lvl w:ilvl="0" w:tplc="040E000F">
      <w:start w:val="1"/>
      <w:numFmt w:val="decimal"/>
      <w:lvlText w:val="%1."/>
      <w:lvlJc w:val="left"/>
      <w:pPr>
        <w:ind w:left="1004" w:hanging="360"/>
      </w:pPr>
    </w:lvl>
    <w:lvl w:ilvl="1" w:tplc="040E0019" w:tentative="1">
      <w:start w:val="1"/>
      <w:numFmt w:val="lowerLetter"/>
      <w:lvlText w:val="%2."/>
      <w:lvlJc w:val="left"/>
      <w:pPr>
        <w:ind w:left="1724" w:hanging="360"/>
      </w:pPr>
    </w:lvl>
    <w:lvl w:ilvl="2" w:tplc="040E001B" w:tentative="1">
      <w:start w:val="1"/>
      <w:numFmt w:val="lowerRoman"/>
      <w:lvlText w:val="%3."/>
      <w:lvlJc w:val="right"/>
      <w:pPr>
        <w:ind w:left="2444" w:hanging="180"/>
      </w:pPr>
    </w:lvl>
    <w:lvl w:ilvl="3" w:tplc="040E000F" w:tentative="1">
      <w:start w:val="1"/>
      <w:numFmt w:val="decimal"/>
      <w:lvlText w:val="%4."/>
      <w:lvlJc w:val="left"/>
      <w:pPr>
        <w:ind w:left="3164" w:hanging="360"/>
      </w:pPr>
    </w:lvl>
    <w:lvl w:ilvl="4" w:tplc="040E0019" w:tentative="1">
      <w:start w:val="1"/>
      <w:numFmt w:val="lowerLetter"/>
      <w:lvlText w:val="%5."/>
      <w:lvlJc w:val="left"/>
      <w:pPr>
        <w:ind w:left="3884" w:hanging="360"/>
      </w:pPr>
    </w:lvl>
    <w:lvl w:ilvl="5" w:tplc="040E001B" w:tentative="1">
      <w:start w:val="1"/>
      <w:numFmt w:val="lowerRoman"/>
      <w:lvlText w:val="%6."/>
      <w:lvlJc w:val="right"/>
      <w:pPr>
        <w:ind w:left="4604" w:hanging="180"/>
      </w:pPr>
    </w:lvl>
    <w:lvl w:ilvl="6" w:tplc="040E000F" w:tentative="1">
      <w:start w:val="1"/>
      <w:numFmt w:val="decimal"/>
      <w:lvlText w:val="%7."/>
      <w:lvlJc w:val="left"/>
      <w:pPr>
        <w:ind w:left="5324" w:hanging="360"/>
      </w:pPr>
    </w:lvl>
    <w:lvl w:ilvl="7" w:tplc="040E0019" w:tentative="1">
      <w:start w:val="1"/>
      <w:numFmt w:val="lowerLetter"/>
      <w:lvlText w:val="%8."/>
      <w:lvlJc w:val="left"/>
      <w:pPr>
        <w:ind w:left="6044" w:hanging="360"/>
      </w:pPr>
    </w:lvl>
    <w:lvl w:ilvl="8" w:tplc="040E001B" w:tentative="1">
      <w:start w:val="1"/>
      <w:numFmt w:val="lowerRoman"/>
      <w:lvlText w:val="%9."/>
      <w:lvlJc w:val="right"/>
      <w:pPr>
        <w:ind w:left="6764" w:hanging="180"/>
      </w:pPr>
    </w:lvl>
  </w:abstractNum>
  <w:abstractNum w:abstractNumId="1">
    <w:nsid w:val="278E34B0"/>
    <w:multiLevelType w:val="hybridMultilevel"/>
    <w:tmpl w:val="EDD817E2"/>
    <w:lvl w:ilvl="0" w:tplc="040E0005">
      <w:start w:val="1"/>
      <w:numFmt w:val="bullet"/>
      <w:lvlText w:val=""/>
      <w:lvlJc w:val="left"/>
      <w:pPr>
        <w:ind w:left="720" w:hanging="360"/>
      </w:pPr>
      <w:rPr>
        <w:rFonts w:ascii="Wingdings" w:hAnsi="Wingdings" w:hint="default"/>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2">
    <w:nsid w:val="3F9E58D9"/>
    <w:multiLevelType w:val="singleLevel"/>
    <w:tmpl w:val="040E0005"/>
    <w:lvl w:ilvl="0">
      <w:start w:val="1"/>
      <w:numFmt w:val="bullet"/>
      <w:lvlText w:val=""/>
      <w:lvlJc w:val="left"/>
      <w:pPr>
        <w:tabs>
          <w:tab w:val="num" w:pos="360"/>
        </w:tabs>
        <w:ind w:left="360" w:hanging="360"/>
      </w:pPr>
      <w:rPr>
        <w:rFonts w:ascii="Wingdings" w:hAnsi="Wingdings" w:hint="default"/>
      </w:rPr>
    </w:lvl>
  </w:abstractNum>
  <w:abstractNum w:abstractNumId="3">
    <w:nsid w:val="56357AE2"/>
    <w:multiLevelType w:val="hybridMultilevel"/>
    <w:tmpl w:val="1CDC6BEA"/>
    <w:lvl w:ilvl="0" w:tplc="040E0005">
      <w:start w:val="1"/>
      <w:numFmt w:val="bullet"/>
      <w:lvlText w:val=""/>
      <w:lvlJc w:val="left"/>
      <w:pPr>
        <w:ind w:left="720" w:hanging="360"/>
      </w:pPr>
      <w:rPr>
        <w:rFonts w:ascii="Wingdings" w:hAnsi="Wingdings" w:hint="default"/>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4">
    <w:nsid w:val="5A64094A"/>
    <w:multiLevelType w:val="hybridMultilevel"/>
    <w:tmpl w:val="20F6DFE2"/>
    <w:lvl w:ilvl="0" w:tplc="040E0005">
      <w:start w:val="1"/>
      <w:numFmt w:val="bullet"/>
      <w:lvlText w:val=""/>
      <w:lvlJc w:val="left"/>
      <w:pPr>
        <w:tabs>
          <w:tab w:val="num" w:pos="360"/>
        </w:tabs>
        <w:ind w:left="360" w:hanging="360"/>
      </w:pPr>
      <w:rPr>
        <w:rFonts w:ascii="Wingdings" w:hAnsi="Wingdings" w:hint="default"/>
      </w:rPr>
    </w:lvl>
    <w:lvl w:ilvl="1" w:tplc="040E0003" w:tentative="1">
      <w:start w:val="1"/>
      <w:numFmt w:val="bullet"/>
      <w:lvlText w:val="o"/>
      <w:lvlJc w:val="left"/>
      <w:pPr>
        <w:ind w:left="3065" w:hanging="360"/>
      </w:pPr>
      <w:rPr>
        <w:rFonts w:ascii="Courier New" w:hAnsi="Courier New" w:cs="Courier New" w:hint="default"/>
      </w:rPr>
    </w:lvl>
    <w:lvl w:ilvl="2" w:tplc="040E0005" w:tentative="1">
      <w:start w:val="1"/>
      <w:numFmt w:val="bullet"/>
      <w:lvlText w:val=""/>
      <w:lvlJc w:val="left"/>
      <w:pPr>
        <w:ind w:left="3785" w:hanging="360"/>
      </w:pPr>
      <w:rPr>
        <w:rFonts w:ascii="Wingdings" w:hAnsi="Wingdings" w:hint="default"/>
      </w:rPr>
    </w:lvl>
    <w:lvl w:ilvl="3" w:tplc="040E0001" w:tentative="1">
      <w:start w:val="1"/>
      <w:numFmt w:val="bullet"/>
      <w:lvlText w:val=""/>
      <w:lvlJc w:val="left"/>
      <w:pPr>
        <w:ind w:left="4505" w:hanging="360"/>
      </w:pPr>
      <w:rPr>
        <w:rFonts w:ascii="Symbol" w:hAnsi="Symbol" w:hint="default"/>
      </w:rPr>
    </w:lvl>
    <w:lvl w:ilvl="4" w:tplc="040E0003" w:tentative="1">
      <w:start w:val="1"/>
      <w:numFmt w:val="bullet"/>
      <w:lvlText w:val="o"/>
      <w:lvlJc w:val="left"/>
      <w:pPr>
        <w:ind w:left="5225" w:hanging="360"/>
      </w:pPr>
      <w:rPr>
        <w:rFonts w:ascii="Courier New" w:hAnsi="Courier New" w:cs="Courier New" w:hint="default"/>
      </w:rPr>
    </w:lvl>
    <w:lvl w:ilvl="5" w:tplc="040E0005" w:tentative="1">
      <w:start w:val="1"/>
      <w:numFmt w:val="bullet"/>
      <w:lvlText w:val=""/>
      <w:lvlJc w:val="left"/>
      <w:pPr>
        <w:ind w:left="5945" w:hanging="360"/>
      </w:pPr>
      <w:rPr>
        <w:rFonts w:ascii="Wingdings" w:hAnsi="Wingdings" w:hint="default"/>
      </w:rPr>
    </w:lvl>
    <w:lvl w:ilvl="6" w:tplc="040E0001" w:tentative="1">
      <w:start w:val="1"/>
      <w:numFmt w:val="bullet"/>
      <w:lvlText w:val=""/>
      <w:lvlJc w:val="left"/>
      <w:pPr>
        <w:ind w:left="6665" w:hanging="360"/>
      </w:pPr>
      <w:rPr>
        <w:rFonts w:ascii="Symbol" w:hAnsi="Symbol" w:hint="default"/>
      </w:rPr>
    </w:lvl>
    <w:lvl w:ilvl="7" w:tplc="040E0003" w:tentative="1">
      <w:start w:val="1"/>
      <w:numFmt w:val="bullet"/>
      <w:lvlText w:val="o"/>
      <w:lvlJc w:val="left"/>
      <w:pPr>
        <w:ind w:left="7385" w:hanging="360"/>
      </w:pPr>
      <w:rPr>
        <w:rFonts w:ascii="Courier New" w:hAnsi="Courier New" w:cs="Courier New" w:hint="default"/>
      </w:rPr>
    </w:lvl>
    <w:lvl w:ilvl="8" w:tplc="040E0005" w:tentative="1">
      <w:start w:val="1"/>
      <w:numFmt w:val="bullet"/>
      <w:lvlText w:val=""/>
      <w:lvlJc w:val="left"/>
      <w:pPr>
        <w:ind w:left="8105" w:hanging="360"/>
      </w:pPr>
      <w:rPr>
        <w:rFonts w:ascii="Wingdings" w:hAnsi="Wingdings" w:hint="default"/>
      </w:rPr>
    </w:lvl>
  </w:abstractNum>
  <w:abstractNum w:abstractNumId="5">
    <w:nsid w:val="6D7D191A"/>
    <w:multiLevelType w:val="hybridMultilevel"/>
    <w:tmpl w:val="829C298E"/>
    <w:lvl w:ilvl="0" w:tplc="040E0005">
      <w:start w:val="1"/>
      <w:numFmt w:val="bullet"/>
      <w:lvlText w:val=""/>
      <w:lvlJc w:val="left"/>
      <w:pPr>
        <w:ind w:left="1429" w:hanging="360"/>
      </w:pPr>
      <w:rPr>
        <w:rFonts w:ascii="Wingdings" w:hAnsi="Wingdings" w:hint="default"/>
      </w:rPr>
    </w:lvl>
    <w:lvl w:ilvl="1" w:tplc="040E0003" w:tentative="1">
      <w:start w:val="1"/>
      <w:numFmt w:val="bullet"/>
      <w:lvlText w:val="o"/>
      <w:lvlJc w:val="left"/>
      <w:pPr>
        <w:ind w:left="2149" w:hanging="360"/>
      </w:pPr>
      <w:rPr>
        <w:rFonts w:ascii="Courier New" w:hAnsi="Courier New" w:cs="Courier New" w:hint="default"/>
      </w:rPr>
    </w:lvl>
    <w:lvl w:ilvl="2" w:tplc="040E0005" w:tentative="1">
      <w:start w:val="1"/>
      <w:numFmt w:val="bullet"/>
      <w:lvlText w:val=""/>
      <w:lvlJc w:val="left"/>
      <w:pPr>
        <w:ind w:left="2869" w:hanging="360"/>
      </w:pPr>
      <w:rPr>
        <w:rFonts w:ascii="Wingdings" w:hAnsi="Wingdings" w:hint="default"/>
      </w:rPr>
    </w:lvl>
    <w:lvl w:ilvl="3" w:tplc="040E0001" w:tentative="1">
      <w:start w:val="1"/>
      <w:numFmt w:val="bullet"/>
      <w:lvlText w:val=""/>
      <w:lvlJc w:val="left"/>
      <w:pPr>
        <w:ind w:left="3589" w:hanging="360"/>
      </w:pPr>
      <w:rPr>
        <w:rFonts w:ascii="Symbol" w:hAnsi="Symbol" w:hint="default"/>
      </w:rPr>
    </w:lvl>
    <w:lvl w:ilvl="4" w:tplc="040E0003" w:tentative="1">
      <w:start w:val="1"/>
      <w:numFmt w:val="bullet"/>
      <w:lvlText w:val="o"/>
      <w:lvlJc w:val="left"/>
      <w:pPr>
        <w:ind w:left="4309" w:hanging="360"/>
      </w:pPr>
      <w:rPr>
        <w:rFonts w:ascii="Courier New" w:hAnsi="Courier New" w:cs="Courier New" w:hint="default"/>
      </w:rPr>
    </w:lvl>
    <w:lvl w:ilvl="5" w:tplc="040E0005" w:tentative="1">
      <w:start w:val="1"/>
      <w:numFmt w:val="bullet"/>
      <w:lvlText w:val=""/>
      <w:lvlJc w:val="left"/>
      <w:pPr>
        <w:ind w:left="5029" w:hanging="360"/>
      </w:pPr>
      <w:rPr>
        <w:rFonts w:ascii="Wingdings" w:hAnsi="Wingdings" w:hint="default"/>
      </w:rPr>
    </w:lvl>
    <w:lvl w:ilvl="6" w:tplc="040E0001" w:tentative="1">
      <w:start w:val="1"/>
      <w:numFmt w:val="bullet"/>
      <w:lvlText w:val=""/>
      <w:lvlJc w:val="left"/>
      <w:pPr>
        <w:ind w:left="5749" w:hanging="360"/>
      </w:pPr>
      <w:rPr>
        <w:rFonts w:ascii="Symbol" w:hAnsi="Symbol" w:hint="default"/>
      </w:rPr>
    </w:lvl>
    <w:lvl w:ilvl="7" w:tplc="040E0003" w:tentative="1">
      <w:start w:val="1"/>
      <w:numFmt w:val="bullet"/>
      <w:lvlText w:val="o"/>
      <w:lvlJc w:val="left"/>
      <w:pPr>
        <w:ind w:left="6469" w:hanging="360"/>
      </w:pPr>
      <w:rPr>
        <w:rFonts w:ascii="Courier New" w:hAnsi="Courier New" w:cs="Courier New" w:hint="default"/>
      </w:rPr>
    </w:lvl>
    <w:lvl w:ilvl="8" w:tplc="040E0005" w:tentative="1">
      <w:start w:val="1"/>
      <w:numFmt w:val="bullet"/>
      <w:lvlText w:val=""/>
      <w:lvlJc w:val="left"/>
      <w:pPr>
        <w:ind w:left="7189" w:hanging="360"/>
      </w:pPr>
      <w:rPr>
        <w:rFonts w:ascii="Wingdings" w:hAnsi="Wingdings" w:hint="default"/>
      </w:rPr>
    </w:lvl>
  </w:abstractNum>
  <w:abstractNum w:abstractNumId="6">
    <w:nsid w:val="72C42B86"/>
    <w:multiLevelType w:val="hybridMultilevel"/>
    <w:tmpl w:val="E8D27D4C"/>
    <w:lvl w:ilvl="0" w:tplc="040E0005">
      <w:start w:val="1"/>
      <w:numFmt w:val="bullet"/>
      <w:lvlText w:val=""/>
      <w:lvlJc w:val="left"/>
      <w:pPr>
        <w:ind w:left="1004" w:hanging="360"/>
      </w:pPr>
      <w:rPr>
        <w:rFonts w:ascii="Wingdings" w:hAnsi="Wingdings" w:hint="default"/>
      </w:rPr>
    </w:lvl>
    <w:lvl w:ilvl="1" w:tplc="040E0003" w:tentative="1">
      <w:start w:val="1"/>
      <w:numFmt w:val="bullet"/>
      <w:lvlText w:val="o"/>
      <w:lvlJc w:val="left"/>
      <w:pPr>
        <w:ind w:left="1724" w:hanging="360"/>
      </w:pPr>
      <w:rPr>
        <w:rFonts w:ascii="Courier New" w:hAnsi="Courier New" w:cs="Courier New" w:hint="default"/>
      </w:rPr>
    </w:lvl>
    <w:lvl w:ilvl="2" w:tplc="040E0005" w:tentative="1">
      <w:start w:val="1"/>
      <w:numFmt w:val="bullet"/>
      <w:lvlText w:val=""/>
      <w:lvlJc w:val="left"/>
      <w:pPr>
        <w:ind w:left="2444" w:hanging="360"/>
      </w:pPr>
      <w:rPr>
        <w:rFonts w:ascii="Wingdings" w:hAnsi="Wingdings" w:hint="default"/>
      </w:rPr>
    </w:lvl>
    <w:lvl w:ilvl="3" w:tplc="040E0001" w:tentative="1">
      <w:start w:val="1"/>
      <w:numFmt w:val="bullet"/>
      <w:lvlText w:val=""/>
      <w:lvlJc w:val="left"/>
      <w:pPr>
        <w:ind w:left="3164" w:hanging="360"/>
      </w:pPr>
      <w:rPr>
        <w:rFonts w:ascii="Symbol" w:hAnsi="Symbol" w:hint="default"/>
      </w:rPr>
    </w:lvl>
    <w:lvl w:ilvl="4" w:tplc="040E0003" w:tentative="1">
      <w:start w:val="1"/>
      <w:numFmt w:val="bullet"/>
      <w:lvlText w:val="o"/>
      <w:lvlJc w:val="left"/>
      <w:pPr>
        <w:ind w:left="3884" w:hanging="360"/>
      </w:pPr>
      <w:rPr>
        <w:rFonts w:ascii="Courier New" w:hAnsi="Courier New" w:cs="Courier New" w:hint="default"/>
      </w:rPr>
    </w:lvl>
    <w:lvl w:ilvl="5" w:tplc="040E0005" w:tentative="1">
      <w:start w:val="1"/>
      <w:numFmt w:val="bullet"/>
      <w:lvlText w:val=""/>
      <w:lvlJc w:val="left"/>
      <w:pPr>
        <w:ind w:left="4604" w:hanging="360"/>
      </w:pPr>
      <w:rPr>
        <w:rFonts w:ascii="Wingdings" w:hAnsi="Wingdings" w:hint="default"/>
      </w:rPr>
    </w:lvl>
    <w:lvl w:ilvl="6" w:tplc="040E0001" w:tentative="1">
      <w:start w:val="1"/>
      <w:numFmt w:val="bullet"/>
      <w:lvlText w:val=""/>
      <w:lvlJc w:val="left"/>
      <w:pPr>
        <w:ind w:left="5324" w:hanging="360"/>
      </w:pPr>
      <w:rPr>
        <w:rFonts w:ascii="Symbol" w:hAnsi="Symbol" w:hint="default"/>
      </w:rPr>
    </w:lvl>
    <w:lvl w:ilvl="7" w:tplc="040E0003" w:tentative="1">
      <w:start w:val="1"/>
      <w:numFmt w:val="bullet"/>
      <w:lvlText w:val="o"/>
      <w:lvlJc w:val="left"/>
      <w:pPr>
        <w:ind w:left="6044" w:hanging="360"/>
      </w:pPr>
      <w:rPr>
        <w:rFonts w:ascii="Courier New" w:hAnsi="Courier New" w:cs="Courier New" w:hint="default"/>
      </w:rPr>
    </w:lvl>
    <w:lvl w:ilvl="8" w:tplc="040E0005" w:tentative="1">
      <w:start w:val="1"/>
      <w:numFmt w:val="bullet"/>
      <w:lvlText w:val=""/>
      <w:lvlJc w:val="left"/>
      <w:pPr>
        <w:ind w:left="6764" w:hanging="360"/>
      </w:pPr>
      <w:rPr>
        <w:rFonts w:ascii="Wingdings" w:hAnsi="Wingdings" w:hint="default"/>
      </w:rPr>
    </w:lvl>
  </w:abstractNum>
  <w:num w:numId="1">
    <w:abstractNumId w:val="1"/>
  </w:num>
  <w:num w:numId="2">
    <w:abstractNumId w:val="3"/>
  </w:num>
  <w:num w:numId="3">
    <w:abstractNumId w:val="4"/>
  </w:num>
  <w:num w:numId="4">
    <w:abstractNumId w:val="6"/>
  </w:num>
  <w:num w:numId="5">
    <w:abstractNumId w:val="0"/>
  </w:num>
  <w:num w:numId="6">
    <w:abstractNumId w:val="2"/>
  </w:num>
  <w:num w:numId="7">
    <w:abstractNumId w:val="5"/>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80"/>
  <w:defaultTabStop w:val="708"/>
  <w:hyphenationZone w:val="425"/>
  <w:characterSpacingControl w:val="doNotCompress"/>
  <w:hdrShapeDefaults>
    <o:shapedefaults v:ext="edit" spidmax="11266"/>
  </w:hdrShapeDefaults>
  <w:footnotePr>
    <w:numRestart w:val="eachPage"/>
    <w:footnote w:id="0"/>
    <w:footnote w:id="1"/>
  </w:footnotePr>
  <w:endnotePr>
    <w:endnote w:id="0"/>
    <w:endnote w:id="1"/>
  </w:endnotePr>
  <w:compat/>
  <w:rsids>
    <w:rsidRoot w:val="008A3315"/>
    <w:rsid w:val="00032546"/>
    <w:rsid w:val="000358AD"/>
    <w:rsid w:val="00050B5B"/>
    <w:rsid w:val="0005650F"/>
    <w:rsid w:val="00060D32"/>
    <w:rsid w:val="000738B7"/>
    <w:rsid w:val="00091F66"/>
    <w:rsid w:val="00092799"/>
    <w:rsid w:val="000C077A"/>
    <w:rsid w:val="000D6DD3"/>
    <w:rsid w:val="000E27EA"/>
    <w:rsid w:val="000F1022"/>
    <w:rsid w:val="000F7B6D"/>
    <w:rsid w:val="00125123"/>
    <w:rsid w:val="00130255"/>
    <w:rsid w:val="0013132B"/>
    <w:rsid w:val="00131C20"/>
    <w:rsid w:val="00135C79"/>
    <w:rsid w:val="00143CEA"/>
    <w:rsid w:val="001A1E50"/>
    <w:rsid w:val="001C1C87"/>
    <w:rsid w:val="001D02D0"/>
    <w:rsid w:val="001F417E"/>
    <w:rsid w:val="00213E8A"/>
    <w:rsid w:val="00216755"/>
    <w:rsid w:val="002174A5"/>
    <w:rsid w:val="0024200B"/>
    <w:rsid w:val="002520D3"/>
    <w:rsid w:val="00257266"/>
    <w:rsid w:val="00272BA8"/>
    <w:rsid w:val="00281A5A"/>
    <w:rsid w:val="00290E6A"/>
    <w:rsid w:val="00296368"/>
    <w:rsid w:val="002A16C7"/>
    <w:rsid w:val="002B6D8C"/>
    <w:rsid w:val="002F024C"/>
    <w:rsid w:val="002F28AE"/>
    <w:rsid w:val="0030037E"/>
    <w:rsid w:val="0031543C"/>
    <w:rsid w:val="003358BC"/>
    <w:rsid w:val="00356C3A"/>
    <w:rsid w:val="0038215F"/>
    <w:rsid w:val="003A3789"/>
    <w:rsid w:val="003A4EB9"/>
    <w:rsid w:val="003B49B0"/>
    <w:rsid w:val="003C3417"/>
    <w:rsid w:val="003D7076"/>
    <w:rsid w:val="003E79BD"/>
    <w:rsid w:val="003F6623"/>
    <w:rsid w:val="00404A03"/>
    <w:rsid w:val="004411D0"/>
    <w:rsid w:val="0044228A"/>
    <w:rsid w:val="004471F9"/>
    <w:rsid w:val="00495447"/>
    <w:rsid w:val="004C7152"/>
    <w:rsid w:val="004E15A9"/>
    <w:rsid w:val="004E2244"/>
    <w:rsid w:val="005264DA"/>
    <w:rsid w:val="00526936"/>
    <w:rsid w:val="005328ED"/>
    <w:rsid w:val="00555FF1"/>
    <w:rsid w:val="005624AC"/>
    <w:rsid w:val="005821EF"/>
    <w:rsid w:val="00586BFF"/>
    <w:rsid w:val="00597766"/>
    <w:rsid w:val="006033E5"/>
    <w:rsid w:val="0061088B"/>
    <w:rsid w:val="00655D4C"/>
    <w:rsid w:val="00681B9E"/>
    <w:rsid w:val="006A1D0F"/>
    <w:rsid w:val="006B1BCA"/>
    <w:rsid w:val="006B4EF4"/>
    <w:rsid w:val="006C1D9F"/>
    <w:rsid w:val="006D70C9"/>
    <w:rsid w:val="006E28C0"/>
    <w:rsid w:val="006F3F32"/>
    <w:rsid w:val="00722201"/>
    <w:rsid w:val="007348A3"/>
    <w:rsid w:val="00765660"/>
    <w:rsid w:val="00766D6C"/>
    <w:rsid w:val="00775ABA"/>
    <w:rsid w:val="007822BF"/>
    <w:rsid w:val="0079383C"/>
    <w:rsid w:val="007B7C24"/>
    <w:rsid w:val="007D26D5"/>
    <w:rsid w:val="007F312B"/>
    <w:rsid w:val="00802135"/>
    <w:rsid w:val="00804FB6"/>
    <w:rsid w:val="00811479"/>
    <w:rsid w:val="00811E80"/>
    <w:rsid w:val="008130DB"/>
    <w:rsid w:val="00825CFE"/>
    <w:rsid w:val="00837A78"/>
    <w:rsid w:val="008A3315"/>
    <w:rsid w:val="008C14DE"/>
    <w:rsid w:val="008C689B"/>
    <w:rsid w:val="00932BB8"/>
    <w:rsid w:val="0095260A"/>
    <w:rsid w:val="00991A61"/>
    <w:rsid w:val="009A315B"/>
    <w:rsid w:val="00A038B8"/>
    <w:rsid w:val="00A1319B"/>
    <w:rsid w:val="00A304FB"/>
    <w:rsid w:val="00A36F9A"/>
    <w:rsid w:val="00A56D5F"/>
    <w:rsid w:val="00A9375B"/>
    <w:rsid w:val="00AA1C70"/>
    <w:rsid w:val="00AA244C"/>
    <w:rsid w:val="00AC527F"/>
    <w:rsid w:val="00AD0DDD"/>
    <w:rsid w:val="00AD3F45"/>
    <w:rsid w:val="00AE14BC"/>
    <w:rsid w:val="00AF6791"/>
    <w:rsid w:val="00B00578"/>
    <w:rsid w:val="00B04EEE"/>
    <w:rsid w:val="00B22A7E"/>
    <w:rsid w:val="00B37486"/>
    <w:rsid w:val="00B46213"/>
    <w:rsid w:val="00B478FF"/>
    <w:rsid w:val="00B72749"/>
    <w:rsid w:val="00B74069"/>
    <w:rsid w:val="00BC3831"/>
    <w:rsid w:val="00BD2911"/>
    <w:rsid w:val="00BF1853"/>
    <w:rsid w:val="00BF2E71"/>
    <w:rsid w:val="00BF5610"/>
    <w:rsid w:val="00C019CF"/>
    <w:rsid w:val="00C03B97"/>
    <w:rsid w:val="00C071D2"/>
    <w:rsid w:val="00C2127E"/>
    <w:rsid w:val="00C26991"/>
    <w:rsid w:val="00C7562E"/>
    <w:rsid w:val="00C9758C"/>
    <w:rsid w:val="00CB51BD"/>
    <w:rsid w:val="00CC3EE7"/>
    <w:rsid w:val="00CE0C49"/>
    <w:rsid w:val="00D10687"/>
    <w:rsid w:val="00D20C11"/>
    <w:rsid w:val="00D307A2"/>
    <w:rsid w:val="00D35E0E"/>
    <w:rsid w:val="00D5588B"/>
    <w:rsid w:val="00D70302"/>
    <w:rsid w:val="00D8154B"/>
    <w:rsid w:val="00D83B29"/>
    <w:rsid w:val="00DB2256"/>
    <w:rsid w:val="00DC07B7"/>
    <w:rsid w:val="00DC24D9"/>
    <w:rsid w:val="00DC3D03"/>
    <w:rsid w:val="00DC6F9A"/>
    <w:rsid w:val="00DE0C20"/>
    <w:rsid w:val="00DE41DD"/>
    <w:rsid w:val="00E11BB1"/>
    <w:rsid w:val="00E20F6F"/>
    <w:rsid w:val="00E323FF"/>
    <w:rsid w:val="00E475AB"/>
    <w:rsid w:val="00E55F93"/>
    <w:rsid w:val="00E619C8"/>
    <w:rsid w:val="00E85B89"/>
    <w:rsid w:val="00E9309A"/>
    <w:rsid w:val="00E93674"/>
    <w:rsid w:val="00E96A92"/>
    <w:rsid w:val="00EA4225"/>
    <w:rsid w:val="00EA467E"/>
    <w:rsid w:val="00EE210B"/>
    <w:rsid w:val="00EE42C4"/>
    <w:rsid w:val="00EE5D01"/>
    <w:rsid w:val="00F2140E"/>
    <w:rsid w:val="00F41A51"/>
    <w:rsid w:val="00F41C6D"/>
    <w:rsid w:val="00F60F91"/>
    <w:rsid w:val="00F61EE8"/>
    <w:rsid w:val="00F82736"/>
    <w:rsid w:val="00F92244"/>
    <w:rsid w:val="00FC6F66"/>
    <w:rsid w:val="00FD43D3"/>
    <w:rsid w:val="00FE4382"/>
    <w:rsid w:val="00FE538E"/>
    <w:rsid w:val="00FF7A89"/>
  </w:rsids>
  <m:mathPr>
    <m:mathFont m:val="Cambria Math"/>
    <m:brkBin m:val="before"/>
    <m:brkBinSub m:val="--"/>
    <m:smallFrac/>
    <m:dispDef/>
    <m:lMargin m:val="0"/>
    <m:rMargin m:val="0"/>
    <m:defJc m:val="centerGroup"/>
    <m:wrapIndent m:val="1440"/>
    <m:intLim m:val="subSup"/>
    <m:naryLim m:val="undOvr"/>
  </m:mathPr>
  <w:themeFontLang w:val="hu-HU"/>
  <w:clrSchemeMapping w:bg1="light1" w:t1="dark1" w:bg2="light2" w:t2="dark2" w:accent1="accent1" w:accent2="accent2" w:accent3="accent3" w:accent4="accent4" w:accent5="accent5" w:accent6="accent6" w:hyperlink="hyperlink" w:followedHyperlink="followedHyperlink"/>
  <w:shapeDefaults>
    <o:shapedefaults v:ext="edit" spidmax="1126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hu-H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footer" w:uiPriority="0"/>
    <w:lsdException w:name="caption" w:uiPriority="35" w:qFormat="1"/>
    <w:lsdException w:name="page number" w:uiPriority="0"/>
    <w:lsdException w:name="Title" w:semiHidden="0" w:uiPriority="0" w:unhideWhenUsed="0" w:qFormat="1"/>
    <w:lsdException w:name="Default Paragraph Font" w:uiPriority="1"/>
    <w:lsdException w:name="Body Text Indent" w:uiPriority="0"/>
    <w:lsdException w:name="Subtitle" w:semiHidden="0" w:uiPriority="11" w:unhideWhenUsed="0" w:qFormat="1"/>
    <w:lsdException w:name="Hyperlink"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l">
    <w:name w:val="Normal"/>
    <w:qFormat/>
    <w:rsid w:val="008A3315"/>
    <w:pPr>
      <w:spacing w:after="0" w:line="240" w:lineRule="auto"/>
    </w:pPr>
    <w:rPr>
      <w:rFonts w:ascii="Times New Roman" w:eastAsia="Times New Roman" w:hAnsi="Times New Roman" w:cs="Times New Roman"/>
      <w:sz w:val="20"/>
      <w:szCs w:val="20"/>
      <w:lang w:eastAsia="hu-HU"/>
    </w:rPr>
  </w:style>
  <w:style w:type="character" w:default="1" w:styleId="Bekezdsalapbettpusa">
    <w:name w:val="Default Paragraph Font"/>
    <w:uiPriority w:val="1"/>
    <w:semiHidden/>
    <w:unhideWhenUsed/>
  </w:style>
  <w:style w:type="table" w:default="1" w:styleId="Normltblzat">
    <w:name w:val="Normal Table"/>
    <w:uiPriority w:val="99"/>
    <w:semiHidden/>
    <w:unhideWhenUsed/>
    <w:qFormat/>
    <w:tblPr>
      <w:tblInd w:w="0" w:type="dxa"/>
      <w:tblCellMar>
        <w:top w:w="0" w:type="dxa"/>
        <w:left w:w="108" w:type="dxa"/>
        <w:bottom w:w="0" w:type="dxa"/>
        <w:right w:w="108" w:type="dxa"/>
      </w:tblCellMar>
    </w:tblPr>
  </w:style>
  <w:style w:type="numbering" w:default="1" w:styleId="Nemlista">
    <w:name w:val="No List"/>
    <w:uiPriority w:val="99"/>
    <w:semiHidden/>
    <w:unhideWhenUsed/>
  </w:style>
  <w:style w:type="paragraph" w:styleId="Cm">
    <w:name w:val="Title"/>
    <w:basedOn w:val="Norml"/>
    <w:link w:val="CmChar"/>
    <w:qFormat/>
    <w:rsid w:val="008A3315"/>
    <w:pPr>
      <w:spacing w:before="480" w:after="240"/>
      <w:jc w:val="center"/>
    </w:pPr>
    <w:rPr>
      <w:rFonts w:ascii="Verdana" w:hAnsi="Verdana"/>
      <w:snapToGrid w:val="0"/>
      <w:sz w:val="28"/>
    </w:rPr>
  </w:style>
  <w:style w:type="character" w:customStyle="1" w:styleId="CmChar">
    <w:name w:val="Cím Char"/>
    <w:basedOn w:val="Bekezdsalapbettpusa"/>
    <w:link w:val="Cm"/>
    <w:rsid w:val="008A3315"/>
    <w:rPr>
      <w:rFonts w:ascii="Verdana" w:eastAsia="Times New Roman" w:hAnsi="Verdana" w:cs="Times New Roman"/>
      <w:snapToGrid w:val="0"/>
      <w:sz w:val="28"/>
      <w:szCs w:val="20"/>
      <w:lang w:eastAsia="hu-HU"/>
    </w:rPr>
  </w:style>
  <w:style w:type="paragraph" w:styleId="lfej">
    <w:name w:val="header"/>
    <w:basedOn w:val="Norml"/>
    <w:link w:val="lfejChar"/>
    <w:semiHidden/>
    <w:rsid w:val="008A3315"/>
    <w:pPr>
      <w:tabs>
        <w:tab w:val="center" w:pos="4536"/>
        <w:tab w:val="right" w:pos="9072"/>
      </w:tabs>
    </w:pPr>
  </w:style>
  <w:style w:type="character" w:customStyle="1" w:styleId="lfejChar">
    <w:name w:val="Élőfej Char"/>
    <w:basedOn w:val="Bekezdsalapbettpusa"/>
    <w:link w:val="lfej"/>
    <w:semiHidden/>
    <w:rsid w:val="008A3315"/>
    <w:rPr>
      <w:rFonts w:ascii="Times New Roman" w:eastAsia="Times New Roman" w:hAnsi="Times New Roman" w:cs="Times New Roman"/>
      <w:sz w:val="20"/>
      <w:szCs w:val="20"/>
      <w:lang w:eastAsia="hu-HU"/>
    </w:rPr>
  </w:style>
  <w:style w:type="paragraph" w:styleId="llb">
    <w:name w:val="footer"/>
    <w:basedOn w:val="Norml"/>
    <w:link w:val="llbChar"/>
    <w:semiHidden/>
    <w:rsid w:val="008A3315"/>
    <w:pPr>
      <w:tabs>
        <w:tab w:val="center" w:pos="4536"/>
        <w:tab w:val="right" w:pos="9072"/>
      </w:tabs>
    </w:pPr>
  </w:style>
  <w:style w:type="character" w:customStyle="1" w:styleId="llbChar">
    <w:name w:val="Élőláb Char"/>
    <w:basedOn w:val="Bekezdsalapbettpusa"/>
    <w:link w:val="llb"/>
    <w:semiHidden/>
    <w:rsid w:val="008A3315"/>
    <w:rPr>
      <w:rFonts w:ascii="Times New Roman" w:eastAsia="Times New Roman" w:hAnsi="Times New Roman" w:cs="Times New Roman"/>
      <w:sz w:val="20"/>
      <w:szCs w:val="20"/>
      <w:lang w:eastAsia="hu-HU"/>
    </w:rPr>
  </w:style>
  <w:style w:type="character" w:styleId="Oldalszm">
    <w:name w:val="page number"/>
    <w:basedOn w:val="Bekezdsalapbettpusa"/>
    <w:semiHidden/>
    <w:rsid w:val="008A3315"/>
  </w:style>
  <w:style w:type="paragraph" w:styleId="Szvegtrzsbehzssal">
    <w:name w:val="Body Text Indent"/>
    <w:aliases w:val=" Char,Char, Char Char Char Char Char, Char Char Char Char, Char Char Char Char Char Char Char Char Char Char Char, Char Char Char Char Char Char Char Char Char, Char Char Char Char Char Char Char,Char Char Char Char Char"/>
    <w:basedOn w:val="Norml"/>
    <w:link w:val="SzvegtrzsbehzssalChar"/>
    <w:rsid w:val="008A3315"/>
    <w:pPr>
      <w:ind w:left="204"/>
      <w:jc w:val="both"/>
    </w:pPr>
    <w:rPr>
      <w:rFonts w:ascii="Tahoma" w:hAnsi="Tahoma"/>
      <w:snapToGrid w:val="0"/>
    </w:rPr>
  </w:style>
  <w:style w:type="character" w:customStyle="1" w:styleId="SzvegtrzsbehzssalChar">
    <w:name w:val="Szövegtörzs behúzással Char"/>
    <w:aliases w:val=" Char Char,Char Char, Char Char Char Char Char Char, Char Char Char Char Char1, Char Char Char Char Char Char Char Char Char Char Char Char, Char Char Char Char Char Char Char Char Char Char,Char Char Char Char Char Char"/>
    <w:basedOn w:val="Bekezdsalapbettpusa"/>
    <w:link w:val="Szvegtrzsbehzssal"/>
    <w:rsid w:val="008A3315"/>
    <w:rPr>
      <w:rFonts w:ascii="Tahoma" w:eastAsia="Times New Roman" w:hAnsi="Tahoma" w:cs="Times New Roman"/>
      <w:snapToGrid w:val="0"/>
      <w:sz w:val="20"/>
      <w:szCs w:val="20"/>
      <w:lang w:eastAsia="hu-HU"/>
    </w:rPr>
  </w:style>
  <w:style w:type="character" w:styleId="Hiperhivatkozs">
    <w:name w:val="Hyperlink"/>
    <w:basedOn w:val="Bekezdsalapbettpusa"/>
    <w:rsid w:val="008A3315"/>
    <w:rPr>
      <w:color w:val="0000FF"/>
      <w:u w:val="single"/>
    </w:rPr>
  </w:style>
  <w:style w:type="paragraph" w:customStyle="1" w:styleId="Default">
    <w:name w:val="Default"/>
    <w:rsid w:val="008A3315"/>
    <w:pPr>
      <w:autoSpaceDE w:val="0"/>
      <w:autoSpaceDN w:val="0"/>
      <w:adjustRightInd w:val="0"/>
      <w:spacing w:after="0" w:line="240" w:lineRule="auto"/>
    </w:pPr>
    <w:rPr>
      <w:rFonts w:ascii="Arial" w:eastAsia="Times New Roman" w:hAnsi="Arial" w:cs="Arial"/>
      <w:color w:val="000000"/>
      <w:sz w:val="24"/>
      <w:szCs w:val="24"/>
      <w:lang w:eastAsia="hu-HU"/>
    </w:rPr>
  </w:style>
  <w:style w:type="paragraph" w:styleId="Lbjegyzetszveg">
    <w:name w:val="footnote text"/>
    <w:basedOn w:val="Norml"/>
    <w:link w:val="LbjegyzetszvegChar"/>
    <w:uiPriority w:val="99"/>
    <w:unhideWhenUsed/>
    <w:rsid w:val="008A3315"/>
  </w:style>
  <w:style w:type="character" w:customStyle="1" w:styleId="LbjegyzetszvegChar">
    <w:name w:val="Lábjegyzetszöveg Char"/>
    <w:basedOn w:val="Bekezdsalapbettpusa"/>
    <w:link w:val="Lbjegyzetszveg"/>
    <w:uiPriority w:val="99"/>
    <w:rsid w:val="008A3315"/>
    <w:rPr>
      <w:rFonts w:ascii="Times New Roman" w:eastAsia="Times New Roman" w:hAnsi="Times New Roman" w:cs="Times New Roman"/>
      <w:sz w:val="20"/>
      <w:szCs w:val="20"/>
      <w:lang w:eastAsia="hu-HU"/>
    </w:rPr>
  </w:style>
  <w:style w:type="character" w:styleId="Lbjegyzet-hivatkozs">
    <w:name w:val="footnote reference"/>
    <w:basedOn w:val="Bekezdsalapbettpusa"/>
    <w:uiPriority w:val="99"/>
    <w:unhideWhenUsed/>
    <w:rsid w:val="008A3315"/>
    <w:rPr>
      <w:vertAlign w:val="superscript"/>
    </w:rPr>
  </w:style>
  <w:style w:type="paragraph" w:styleId="Buborkszveg">
    <w:name w:val="Balloon Text"/>
    <w:basedOn w:val="Norml"/>
    <w:link w:val="BuborkszvegChar"/>
    <w:uiPriority w:val="99"/>
    <w:semiHidden/>
    <w:unhideWhenUsed/>
    <w:rsid w:val="008A3315"/>
    <w:rPr>
      <w:rFonts w:ascii="Tahoma" w:hAnsi="Tahoma" w:cs="Tahoma"/>
      <w:sz w:val="16"/>
      <w:szCs w:val="16"/>
    </w:rPr>
  </w:style>
  <w:style w:type="character" w:customStyle="1" w:styleId="BuborkszvegChar">
    <w:name w:val="Buborékszöveg Char"/>
    <w:basedOn w:val="Bekezdsalapbettpusa"/>
    <w:link w:val="Buborkszveg"/>
    <w:uiPriority w:val="99"/>
    <w:semiHidden/>
    <w:rsid w:val="008A3315"/>
    <w:rPr>
      <w:rFonts w:ascii="Tahoma" w:eastAsia="Times New Roman" w:hAnsi="Tahoma" w:cs="Tahoma"/>
      <w:sz w:val="16"/>
      <w:szCs w:val="16"/>
      <w:lang w:eastAsia="hu-HU"/>
    </w:rPr>
  </w:style>
  <w:style w:type="character" w:customStyle="1" w:styleId="UnresolvedMention">
    <w:name w:val="Unresolved Mention"/>
    <w:basedOn w:val="Bekezdsalapbettpusa"/>
    <w:uiPriority w:val="99"/>
    <w:semiHidden/>
    <w:unhideWhenUsed/>
    <w:rsid w:val="00AD3F45"/>
    <w:rPr>
      <w:color w:val="605E5C"/>
      <w:shd w:val="clear" w:color="auto" w:fill="E1DFDD"/>
    </w:rPr>
  </w:style>
  <w:style w:type="character" w:styleId="Mrltotthiperhivatkozs">
    <w:name w:val="FollowedHyperlink"/>
    <w:basedOn w:val="Bekezdsalapbettpusa"/>
    <w:uiPriority w:val="99"/>
    <w:semiHidden/>
    <w:unhideWhenUsed/>
    <w:rsid w:val="004E2244"/>
    <w:rPr>
      <w:color w:val="800080" w:themeColor="followedHyperlink"/>
      <w:u w:val="single"/>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mailto:info@metatox.hu" TargetMode="External"/><Relationship Id="rId13" Type="http://schemas.openxmlformats.org/officeDocument/2006/relationships/header" Target="header2.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3.png"/><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image" Target="media/image2.png"/><Relationship Id="rId4" Type="http://schemas.openxmlformats.org/officeDocument/2006/relationships/settings" Target="settings.xml"/><Relationship Id="rId9" Type="http://schemas.openxmlformats.org/officeDocument/2006/relationships/image" Target="media/image1.gif"/><Relationship Id="rId14" Type="http://schemas.openxmlformats.org/officeDocument/2006/relationships/fontTable" Target="fontTable.xml"/></Relationships>
</file>

<file path=word/_rels/footnotes.xml.rels><?xml version="1.0" encoding="UTF-8" standalone="yes"?>
<Relationships xmlns="http://schemas.openxmlformats.org/package/2006/relationships"><Relationship Id="rId3" Type="http://schemas.openxmlformats.org/officeDocument/2006/relationships/hyperlink" Target="https://echa.europa.eu/documents/10162/10d69a25-7cfb-8167-099a-2aded5e9fc57" TargetMode="External"/><Relationship Id="rId2" Type="http://schemas.openxmlformats.org/officeDocument/2006/relationships/hyperlink" Target="https://echa.europa.eu/documents/10162/610a1218-bb3d-4ec7-935b-2ee581bf97c7" TargetMode="External"/><Relationship Id="rId1" Type="http://schemas.openxmlformats.org/officeDocument/2006/relationships/hyperlink" Target="https://echa.europa.eu/documents/10162/10d69a25-7cfb-8167-099a-2aded5e9fc57" TargetMode="External"/><Relationship Id="rId4" Type="http://schemas.openxmlformats.org/officeDocument/2006/relationships/hyperlink" Target="https://echa.europa.eu/documents/10162/9495d950-1dde-91db-66fa-f565ce9a3fda"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4.jpeg"/></Relationships>
</file>

<file path=word/_rels/header2.xml.rels><?xml version="1.0" encoding="UTF-8" standalone="yes"?>
<Relationships xmlns="http://schemas.openxmlformats.org/package/2006/relationships"><Relationship Id="rId1" Type="http://schemas.openxmlformats.org/officeDocument/2006/relationships/image" Target="media/image5.jpeg"/></Relationships>
</file>

<file path=word/theme/theme1.xml><?xml version="1.0" encoding="utf-8"?>
<a:theme xmlns:a="http://schemas.openxmlformats.org/drawingml/2006/main" name="Office-téma">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FD50434-450E-4219-AFDC-5C27697EDE7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TotalTime>
  <Pages>9</Pages>
  <Words>3316</Words>
  <Characters>22884</Characters>
  <Application>Microsoft Office Word</Application>
  <DocSecurity>0</DocSecurity>
  <Lines>190</Lines>
  <Paragraphs>52</Paragraphs>
  <ScaleCrop>false</ScaleCrop>
  <HeadingPairs>
    <vt:vector size="2" baseType="variant">
      <vt:variant>
        <vt:lpstr>Cím</vt:lpstr>
      </vt:variant>
      <vt:variant>
        <vt:i4>1</vt:i4>
      </vt:variant>
    </vt:vector>
  </HeadingPairs>
  <TitlesOfParts>
    <vt:vector size="1" baseType="lpstr">
      <vt:lpstr/>
    </vt:vector>
  </TitlesOfParts>
  <Company/>
  <LinksUpToDate>false</LinksUpToDate>
  <CharactersWithSpaces>26148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Czakó Klára</dc:creator>
  <cp:lastModifiedBy>Felhasználó</cp:lastModifiedBy>
  <cp:revision>3</cp:revision>
  <cp:lastPrinted>2020-12-14T09:07:00Z</cp:lastPrinted>
  <dcterms:created xsi:type="dcterms:W3CDTF">2023-01-30T18:34:00Z</dcterms:created>
  <dcterms:modified xsi:type="dcterms:W3CDTF">2023-03-08T19:42:00Z</dcterms:modified>
</cp:coreProperties>
</file>